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E05E6B">
      <w:pPr>
        <w:pBdr>
          <w:top w:val="single" w:sz="4" w:space="1" w:color="auto"/>
        </w:pBdr>
        <w:rPr>
          <w:b/>
          <w:noProof/>
          <w:lang w:eastAsia="fr-FR"/>
        </w:rPr>
      </w:pPr>
      <w:r w:rsidRPr="00943FD8">
        <w:rPr>
          <w:b/>
          <w:noProof/>
          <w:lang w:eastAsia="fr-FR"/>
        </w:rPr>
        <w:t>3GPP TSG RAN WG1 Meeting #</w:t>
      </w:r>
      <w:r w:rsidR="009C0C58" w:rsidRPr="00943FD8">
        <w:rPr>
          <w:b/>
          <w:noProof/>
          <w:lang w:eastAsia="fr-FR"/>
        </w:rPr>
        <w:t>1</w:t>
      </w:r>
      <w:r w:rsidR="003B4CB1">
        <w:rPr>
          <w:b/>
          <w:noProof/>
          <w:lang w:eastAsia="fr-FR"/>
        </w:rPr>
        <w:t>19</w:t>
      </w:r>
      <w:r w:rsidR="0078595A">
        <w:rPr>
          <w:b/>
          <w:noProof/>
          <w:lang w:eastAsia="fr-FR"/>
        </w:rPr>
        <w:tab/>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201330">
        <w:rPr>
          <w:b/>
          <w:noProof/>
          <w:lang w:eastAsia="fr-FR"/>
        </w:rPr>
        <w:t xml:space="preserve">       </w:t>
      </w:r>
      <w:r w:rsidR="00F57AE8">
        <w:rPr>
          <w:b/>
          <w:noProof/>
          <w:lang w:eastAsia="fr-FR"/>
        </w:rPr>
        <w:t xml:space="preserve">     </w:t>
      </w:r>
      <w:r w:rsidR="00201330">
        <w:rPr>
          <w:b/>
          <w:noProof/>
          <w:lang w:eastAsia="fr-FR"/>
        </w:rPr>
        <w:t xml:space="preserve"> </w:t>
      </w:r>
      <w:r w:rsidR="00A145D7">
        <w:rPr>
          <w:b/>
          <w:noProof/>
          <w:lang w:eastAsia="fr-FR"/>
        </w:rPr>
        <w:t xml:space="preserve"> </w:t>
      </w:r>
      <w:r w:rsidR="003B4CB1" w:rsidRPr="003B4CB1">
        <w:rPr>
          <w:b/>
        </w:rPr>
        <w:t>R1-2409434</w:t>
      </w:r>
    </w:p>
    <w:p w:rsidR="00872D44" w:rsidRDefault="003B4CB1" w:rsidP="00E05E6B">
      <w:pPr>
        <w:tabs>
          <w:tab w:val="right" w:pos="9216"/>
        </w:tabs>
        <w:rPr>
          <w:b/>
          <w:noProof/>
          <w:lang w:eastAsia="fr-FR"/>
        </w:rPr>
      </w:pPr>
      <w:r w:rsidRPr="003B4CB1">
        <w:rPr>
          <w:b/>
          <w:noProof/>
          <w:lang w:eastAsia="fr-FR"/>
        </w:rPr>
        <w:t>Orlando, US, November 18th – 22nd</w:t>
      </w:r>
      <w:r w:rsidR="000C0FEA" w:rsidRPr="000C0FEA">
        <w:rPr>
          <w:b/>
          <w:noProof/>
          <w:lang w:eastAsia="fr-FR"/>
        </w:rPr>
        <w:t>, 2024</w:t>
      </w:r>
      <w:r w:rsidR="00F57AE8" w:rsidRPr="00F57AE8">
        <w:rPr>
          <w:b/>
          <w:noProof/>
          <w:lang w:eastAsia="fr-FR"/>
        </w:rPr>
        <w:tab/>
      </w:r>
    </w:p>
    <w:p w:rsidR="00FD0EF8" w:rsidRPr="00FF3EEC" w:rsidRDefault="00FD0EF8" w:rsidP="00E05E6B">
      <w:pPr>
        <w:pBdr>
          <w:top w:val="single" w:sz="4" w:space="1" w:color="auto"/>
        </w:pBdr>
        <w:rPr>
          <w:b/>
          <w:kern w:val="2"/>
          <w:lang w:eastAsia="zh-CN"/>
        </w:rPr>
      </w:pPr>
    </w:p>
    <w:p w:rsidR="00791306" w:rsidRPr="00FF3EEC" w:rsidRDefault="00791306" w:rsidP="00E05E6B">
      <w:pPr>
        <w:spacing w:after="60"/>
        <w:ind w:left="1555" w:hanging="1555"/>
        <w:rPr>
          <w:b/>
          <w:kern w:val="2"/>
          <w:lang w:eastAsia="zh-CN"/>
        </w:rPr>
      </w:pPr>
      <w:r w:rsidRPr="00FF3EEC">
        <w:rPr>
          <w:b/>
          <w:kern w:val="2"/>
          <w:lang w:eastAsia="zh-CN"/>
        </w:rPr>
        <w:t>Agenda Item:</w:t>
      </w:r>
      <w:r w:rsidRPr="00FF3EEC">
        <w:rPr>
          <w:b/>
          <w:kern w:val="2"/>
          <w:lang w:eastAsia="zh-CN"/>
        </w:rPr>
        <w:tab/>
      </w:r>
      <w:r w:rsidR="00201330">
        <w:rPr>
          <w:b/>
          <w:kern w:val="2"/>
          <w:lang w:eastAsia="zh-CN"/>
        </w:rPr>
        <w:t>9.11</w:t>
      </w:r>
      <w:r w:rsidR="00F51252" w:rsidRPr="00F51252">
        <w:rPr>
          <w:b/>
          <w:kern w:val="2"/>
          <w:lang w:eastAsia="zh-CN"/>
        </w:rPr>
        <w:t>.1</w:t>
      </w:r>
      <w:r w:rsidR="00F51252" w:rsidRPr="00F51252">
        <w:rPr>
          <w:b/>
          <w:kern w:val="2"/>
          <w:lang w:eastAsia="zh-CN"/>
        </w:rPr>
        <w:tab/>
      </w:r>
    </w:p>
    <w:p w:rsidR="00791306" w:rsidRPr="00FF3EEC" w:rsidRDefault="00791306" w:rsidP="00E05E6B">
      <w:pPr>
        <w:spacing w:after="60"/>
        <w:ind w:left="1555" w:hanging="1555"/>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6E5D73" w:rsidRDefault="00791306" w:rsidP="00E05E6B">
      <w:pPr>
        <w:spacing w:after="60"/>
        <w:ind w:left="1555" w:hanging="1555"/>
        <w:rPr>
          <w:b/>
          <w:kern w:val="2"/>
          <w:lang w:eastAsia="zh-CN"/>
        </w:rPr>
      </w:pPr>
      <w:r w:rsidRPr="00FF3EEC">
        <w:rPr>
          <w:b/>
          <w:kern w:val="2"/>
          <w:lang w:eastAsia="zh-CN"/>
        </w:rPr>
        <w:t>Title:</w:t>
      </w:r>
      <w:r w:rsidRPr="00FF3EEC">
        <w:rPr>
          <w:b/>
          <w:kern w:val="2"/>
          <w:lang w:eastAsia="zh-CN"/>
        </w:rPr>
        <w:tab/>
      </w:r>
      <w:r w:rsidR="00DF34B5" w:rsidRPr="00DF34B5">
        <w:rPr>
          <w:b/>
          <w:kern w:val="2"/>
          <w:lang w:eastAsia="zh-CN"/>
        </w:rPr>
        <w:t>NR NTN Downlink coverage enhancements</w:t>
      </w:r>
    </w:p>
    <w:p w:rsidR="00791306" w:rsidRPr="00FF3EEC" w:rsidRDefault="00791306" w:rsidP="00E05E6B">
      <w:pPr>
        <w:spacing w:after="60"/>
        <w:ind w:left="1555" w:hanging="1555"/>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E05E6B">
      <w:pPr>
        <w:pBdr>
          <w:bottom w:val="single" w:sz="4" w:space="1" w:color="auto"/>
        </w:pBdr>
        <w:rPr>
          <w:b/>
          <w:sz w:val="16"/>
          <w:szCs w:val="16"/>
        </w:rPr>
      </w:pPr>
    </w:p>
    <w:p w:rsidR="00791306" w:rsidRPr="00FF3EEC" w:rsidRDefault="00791306" w:rsidP="00E05E6B">
      <w:pPr>
        <w:pStyle w:val="Titre1"/>
      </w:pPr>
      <w:bookmarkStart w:id="0" w:name="_Ref124589705"/>
      <w:bookmarkStart w:id="1" w:name="_Ref129681862"/>
      <w:r w:rsidRPr="00FF3EEC">
        <w:t>Introduction</w:t>
      </w:r>
      <w:bookmarkEnd w:id="0"/>
      <w:bookmarkEnd w:id="1"/>
    </w:p>
    <w:p w:rsidR="00F807A6" w:rsidRDefault="00F26F79" w:rsidP="00B50D65">
      <w:r w:rsidRPr="00F26F79">
        <w:t xml:space="preserve">A new study item on NR NTN Downlink coverage enhancements </w:t>
      </w:r>
      <w:r>
        <w:t>was approved in RAN plenary #102</w:t>
      </w:r>
      <w:r w:rsidR="00A10FEA">
        <w:t xml:space="preserve">. The detailed </w:t>
      </w:r>
      <w:r w:rsidR="00A10FEA" w:rsidRPr="00201330">
        <w:t>scope of the WI for NR-NTN Phase 3</w:t>
      </w:r>
      <w:r w:rsidR="00A10FEA">
        <w:t xml:space="preserve"> can be found in </w:t>
      </w:r>
      <w:r w:rsidR="00A10FEA" w:rsidRPr="00132EB4">
        <w:t>RP-241667</w:t>
      </w:r>
      <w:r w:rsidR="00A10FEA">
        <w:t xml:space="preserve"> </w:t>
      </w:r>
      <w:r w:rsidR="00A10FEA" w:rsidRPr="00425D30">
        <w:t>Revised WID</w:t>
      </w:r>
      <w:r w:rsidR="00A10FEA">
        <w:t xml:space="preserve"> [1]. </w:t>
      </w:r>
    </w:p>
    <w:p w:rsidR="00EA03AD" w:rsidRPr="00F8147E" w:rsidRDefault="00EA03AD" w:rsidP="005C108E">
      <w:r>
        <w:t xml:space="preserve">As outlined in the WID, </w:t>
      </w:r>
      <w:r w:rsidRPr="00F8147E">
        <w:t xml:space="preserve">DL coverage enhancements </w:t>
      </w:r>
      <w:r>
        <w:t>can</w:t>
      </w:r>
      <w:r w:rsidRPr="00F8147E">
        <w:t xml:space="preserve"> be considered at both</w:t>
      </w:r>
      <w:r w:rsidR="00946590">
        <w:t>:</w:t>
      </w:r>
    </w:p>
    <w:p w:rsidR="00EA03AD" w:rsidRDefault="00EA03AD" w:rsidP="00817B62">
      <w:pPr>
        <w:numPr>
          <w:ilvl w:val="0"/>
          <w:numId w:val="12"/>
        </w:numPr>
        <w:overflowPunct w:val="0"/>
        <w:autoSpaceDE w:val="0"/>
        <w:autoSpaceDN w:val="0"/>
        <w:adjustRightInd w:val="0"/>
        <w:textAlignment w:val="baseline"/>
        <w:rPr>
          <w:bCs/>
        </w:rPr>
      </w:pPr>
      <w:r w:rsidRPr="00F8147E">
        <w:rPr>
          <w:bCs/>
        </w:rPr>
        <w:t>Link level to improve the link margin of selected physical channels in order to accommodate the EIRP reduction</w:t>
      </w:r>
      <w:r w:rsidRPr="0076295A">
        <w:t xml:space="preserve"> </w:t>
      </w:r>
      <w:r>
        <w:t>in FR1-NTN</w:t>
      </w:r>
      <w:r w:rsidRPr="00F8147E">
        <w:rPr>
          <w:bCs/>
        </w:rPr>
        <w:t xml:space="preserve">. A link margin improvement for physical channels (e.g. PDSCH and PDCCH) </w:t>
      </w:r>
      <w:r>
        <w:rPr>
          <w:bCs/>
        </w:rPr>
        <w:t>may</w:t>
      </w:r>
      <w:r w:rsidRPr="00F8147E">
        <w:rPr>
          <w:bCs/>
        </w:rPr>
        <w:t xml:space="preserve"> be considered without impact on SSB design.</w:t>
      </w:r>
      <w:r w:rsidRPr="00F8147E" w:rsidDel="00BC6EE0">
        <w:rPr>
          <w:bCs/>
        </w:rPr>
        <w:t xml:space="preserve"> </w:t>
      </w:r>
    </w:p>
    <w:p w:rsidR="00EA03AD" w:rsidRPr="00425D30" w:rsidRDefault="00EA03AD" w:rsidP="00817B62">
      <w:pPr>
        <w:numPr>
          <w:ilvl w:val="0"/>
          <w:numId w:val="12"/>
        </w:numPr>
        <w:overflowPunct w:val="0"/>
        <w:autoSpaceDE w:val="0"/>
        <w:autoSpaceDN w:val="0"/>
        <w:adjustRightInd w:val="0"/>
        <w:textAlignment w:val="baseline"/>
        <w:rPr>
          <w:bCs/>
        </w:rPr>
      </w:pPr>
      <w:r w:rsidRPr="00EA03AD">
        <w:rPr>
          <w:bCs/>
        </w:rPr>
        <w:t xml:space="preserve">System level to support an efficient dynamic and flexible power sharing between beams </w:t>
      </w:r>
      <w:r>
        <w:t>for FR1-NTN and FR2-NTN</w:t>
      </w:r>
      <w:r w:rsidR="008A3F2C">
        <w:t>.</w:t>
      </w:r>
    </w:p>
    <w:p w:rsidR="00425D30" w:rsidRPr="00EA03AD" w:rsidRDefault="00425D30" w:rsidP="005C108E">
      <w:pPr>
        <w:overflowPunct w:val="0"/>
        <w:autoSpaceDE w:val="0"/>
        <w:autoSpaceDN w:val="0"/>
        <w:adjustRightInd w:val="0"/>
        <w:ind w:left="720"/>
        <w:textAlignment w:val="baseline"/>
        <w:rPr>
          <w:bCs/>
        </w:rPr>
      </w:pPr>
    </w:p>
    <w:p w:rsidR="00F02A60" w:rsidRDefault="00F02A60" w:rsidP="00F02A60">
      <w:pPr>
        <w:rPr>
          <w:lang w:eastAsia="zh-CN"/>
        </w:rPr>
      </w:pPr>
      <w:r>
        <w:rPr>
          <w:lang w:eastAsia="zh-CN"/>
        </w:rPr>
        <w:t>RAN1#118 made the following agreement</w:t>
      </w:r>
      <w:r w:rsidR="00D52940">
        <w:rPr>
          <w:lang w:eastAsia="zh-CN"/>
        </w:rPr>
        <w:t xml:space="preserve"> [17]</w:t>
      </w:r>
      <w:r>
        <w:rPr>
          <w:lang w:eastAsia="zh-CN"/>
        </w:rPr>
        <w:t xml:space="preserve">:  </w:t>
      </w:r>
    </w:p>
    <w:p w:rsidR="00F02A60" w:rsidRDefault="00F02A60" w:rsidP="00F02A60">
      <w:pPr>
        <w:rPr>
          <w:lang w:eastAsia="zh-CN"/>
        </w:rPr>
      </w:pPr>
    </w:p>
    <w:p w:rsidR="00F02A60" w:rsidRPr="00B50D65" w:rsidRDefault="00F02A60" w:rsidP="00F02A60">
      <w:pPr>
        <w:rPr>
          <w:bCs/>
          <w:lang w:eastAsia="zh-CN"/>
        </w:rPr>
      </w:pPr>
      <w:r w:rsidRPr="00B50D65">
        <w:rPr>
          <w:bCs/>
          <w:highlight w:val="green"/>
          <w:lang w:eastAsia="zh-CN"/>
        </w:rPr>
        <w:t>Agreement</w:t>
      </w:r>
    </w:p>
    <w:p w:rsidR="00F02A60" w:rsidRPr="005345DF" w:rsidRDefault="00F02A60" w:rsidP="00F02A60">
      <w:pPr>
        <w:rPr>
          <w:lang w:eastAsia="zh-CN"/>
        </w:rPr>
      </w:pPr>
      <w:r w:rsidRPr="005345DF">
        <w:rPr>
          <w:lang w:eastAsia="zh-CN"/>
        </w:rPr>
        <w:t>As part of the NTN DL coverage enhancements at both system level and link level, RAN1 to consider:</w:t>
      </w:r>
    </w:p>
    <w:p w:rsidR="00F02A60" w:rsidRPr="005345DF" w:rsidRDefault="00F02A60" w:rsidP="002E1A24">
      <w:pPr>
        <w:numPr>
          <w:ilvl w:val="0"/>
          <w:numId w:val="26"/>
        </w:numPr>
        <w:suppressAutoHyphens/>
        <w:jc w:val="left"/>
        <w:rPr>
          <w:bCs/>
          <w:lang w:eastAsia="zh-CN"/>
        </w:rPr>
      </w:pPr>
      <w:r w:rsidRPr="005345DF">
        <w:rPr>
          <w:bCs/>
          <w:lang w:eastAsia="zh-CN"/>
        </w:rPr>
        <w:t xml:space="preserve">Extending the periodicity of the half frames with SS/PBCH blocks assumed by UE during initial access. </w:t>
      </w:r>
    </w:p>
    <w:p w:rsidR="00F02A60" w:rsidRPr="005345DF" w:rsidRDefault="00F02A60" w:rsidP="002E1A24">
      <w:pPr>
        <w:numPr>
          <w:ilvl w:val="1"/>
          <w:numId w:val="27"/>
        </w:numPr>
        <w:suppressAutoHyphens/>
        <w:jc w:val="left"/>
        <w:rPr>
          <w:lang w:eastAsia="zh-CN"/>
        </w:rPr>
      </w:pPr>
      <w:r w:rsidRPr="005345DF">
        <w:rPr>
          <w:lang w:eastAsia="zh-CN"/>
        </w:rPr>
        <w:t>Default value[s] with extended periodicity assumed by NTN UE for initial access can be:</w:t>
      </w:r>
    </w:p>
    <w:p w:rsidR="00F02A60" w:rsidRPr="005345DF" w:rsidRDefault="00F02A60" w:rsidP="002E1A24">
      <w:pPr>
        <w:numPr>
          <w:ilvl w:val="2"/>
          <w:numId w:val="27"/>
        </w:numPr>
        <w:suppressAutoHyphens/>
        <w:jc w:val="left"/>
        <w:rPr>
          <w:lang w:eastAsia="zh-CN"/>
        </w:rPr>
      </w:pPr>
      <w:r w:rsidRPr="005345DF">
        <w:rPr>
          <w:lang w:eastAsia="zh-CN"/>
        </w:rPr>
        <w:t xml:space="preserve">One [or more] values from the list {40ms, 80 ms, 160 ms, 320ms, 640ms} </w:t>
      </w:r>
    </w:p>
    <w:p w:rsidR="00F02A60" w:rsidRPr="005345DF" w:rsidRDefault="00F02A60" w:rsidP="00F02A60">
      <w:pPr>
        <w:rPr>
          <w:bCs/>
          <w:lang w:eastAsia="zh-CN"/>
        </w:rPr>
      </w:pPr>
    </w:p>
    <w:p w:rsidR="00F02A60" w:rsidRPr="005345DF" w:rsidRDefault="00F02A60" w:rsidP="002E1A24">
      <w:pPr>
        <w:numPr>
          <w:ilvl w:val="0"/>
          <w:numId w:val="26"/>
        </w:numPr>
        <w:suppressAutoHyphens/>
        <w:jc w:val="left"/>
        <w:rPr>
          <w:bCs/>
          <w:lang w:eastAsia="zh-CN"/>
        </w:rPr>
      </w:pPr>
      <w:r w:rsidRPr="005345DF">
        <w:rPr>
          <w:bCs/>
          <w:lang w:eastAsia="zh-CN"/>
        </w:rPr>
        <w:t>Potential enhancements for transmitting the DL common channels using a wider beam footprint, while DL/UL dedicated channels (incl. PRACH) may be transmitted using a narrower beam footprint</w:t>
      </w:r>
    </w:p>
    <w:p w:rsidR="00F02A60" w:rsidRPr="005345DF" w:rsidRDefault="00F02A60" w:rsidP="002E1A24">
      <w:pPr>
        <w:numPr>
          <w:ilvl w:val="0"/>
          <w:numId w:val="26"/>
        </w:numPr>
        <w:suppressAutoHyphens/>
        <w:jc w:val="left"/>
        <w:rPr>
          <w:bCs/>
          <w:lang w:eastAsia="zh-CN"/>
        </w:rPr>
      </w:pPr>
      <w:r w:rsidRPr="005345DF">
        <w:rPr>
          <w:bCs/>
          <w:lang w:eastAsia="zh-CN"/>
        </w:rPr>
        <w:t>Link-level enhancements for the following channels:</w:t>
      </w:r>
    </w:p>
    <w:p w:rsidR="00F02A60" w:rsidRPr="005345DF" w:rsidRDefault="00F02A60" w:rsidP="002E1A24">
      <w:pPr>
        <w:numPr>
          <w:ilvl w:val="0"/>
          <w:numId w:val="28"/>
        </w:numPr>
        <w:suppressAutoHyphens/>
        <w:jc w:val="left"/>
        <w:rPr>
          <w:bCs/>
          <w:lang w:eastAsia="zh-CN"/>
        </w:rPr>
      </w:pPr>
      <w:r w:rsidRPr="005345DF">
        <w:rPr>
          <w:bCs/>
          <w:lang w:eastAsia="zh-CN"/>
        </w:rPr>
        <w:t xml:space="preserve">PDCCH </w:t>
      </w:r>
    </w:p>
    <w:p w:rsidR="00F02A60" w:rsidRPr="005345DF" w:rsidRDefault="00F02A60" w:rsidP="002E1A24">
      <w:pPr>
        <w:numPr>
          <w:ilvl w:val="0"/>
          <w:numId w:val="28"/>
        </w:numPr>
        <w:suppressAutoHyphens/>
        <w:jc w:val="left"/>
        <w:rPr>
          <w:bCs/>
          <w:lang w:eastAsia="zh-CN"/>
        </w:rPr>
      </w:pPr>
      <w:r w:rsidRPr="005345DF">
        <w:rPr>
          <w:bCs/>
          <w:lang w:eastAsia="zh-CN"/>
        </w:rPr>
        <w:t xml:space="preserve">PDSCH with Msg 4 </w:t>
      </w:r>
    </w:p>
    <w:p w:rsidR="00F02A60" w:rsidRPr="005345DF" w:rsidRDefault="00F02A60" w:rsidP="002E1A24">
      <w:pPr>
        <w:numPr>
          <w:ilvl w:val="0"/>
          <w:numId w:val="28"/>
        </w:numPr>
        <w:suppressAutoHyphens/>
        <w:jc w:val="left"/>
        <w:rPr>
          <w:bCs/>
          <w:lang w:eastAsia="zh-CN"/>
        </w:rPr>
      </w:pPr>
      <w:r w:rsidRPr="005345DF">
        <w:rPr>
          <w:bCs/>
          <w:lang w:eastAsia="zh-CN"/>
        </w:rPr>
        <w:t>PDSCH with SIB1/SIB19.</w:t>
      </w:r>
    </w:p>
    <w:p w:rsidR="00F02A60" w:rsidRPr="005345DF" w:rsidRDefault="00F02A60" w:rsidP="002E1A24">
      <w:pPr>
        <w:numPr>
          <w:ilvl w:val="1"/>
          <w:numId w:val="28"/>
        </w:numPr>
        <w:suppressAutoHyphens/>
        <w:jc w:val="left"/>
        <w:rPr>
          <w:bCs/>
          <w:lang w:eastAsia="zh-CN"/>
        </w:rPr>
      </w:pPr>
      <w:r w:rsidRPr="005345DF">
        <w:rPr>
          <w:bCs/>
          <w:lang w:eastAsia="zh-CN"/>
        </w:rPr>
        <w:t>Note: link-level enhancements for PDSCH with SIB1/SIB19 may be applicable to other SIBs, without additional specification impact.</w:t>
      </w:r>
    </w:p>
    <w:p w:rsidR="00F02A60" w:rsidRPr="005345DF" w:rsidRDefault="00F02A60" w:rsidP="002E1A24">
      <w:pPr>
        <w:numPr>
          <w:ilvl w:val="0"/>
          <w:numId w:val="28"/>
        </w:numPr>
        <w:suppressAutoHyphens/>
        <w:jc w:val="left"/>
        <w:rPr>
          <w:bCs/>
          <w:lang w:eastAsia="zh-CN"/>
        </w:rPr>
      </w:pPr>
      <w:r w:rsidRPr="005345DF">
        <w:rPr>
          <w:bCs/>
          <w:lang w:eastAsia="zh-CN"/>
        </w:rPr>
        <w:t>Note: the above does not imply that all the channels above will be enhanced, but all of them should be considered based on this agreement</w:t>
      </w:r>
    </w:p>
    <w:p w:rsidR="00F02A60" w:rsidRDefault="00F02A60" w:rsidP="005C108E">
      <w:pPr>
        <w:rPr>
          <w:iCs/>
        </w:rPr>
      </w:pPr>
    </w:p>
    <w:p w:rsidR="00B50D65" w:rsidRDefault="00B50D65" w:rsidP="00B50D65">
      <w:pPr>
        <w:rPr>
          <w:lang w:eastAsia="zh-CN"/>
        </w:rPr>
      </w:pPr>
      <w:r>
        <w:rPr>
          <w:lang w:eastAsia="zh-CN"/>
        </w:rPr>
        <w:t>RAN1#118bis made the following agreements</w:t>
      </w:r>
      <w:r w:rsidR="00FE12DE">
        <w:rPr>
          <w:lang w:eastAsia="zh-CN"/>
        </w:rPr>
        <w:t xml:space="preserve"> [18]</w:t>
      </w:r>
      <w:r>
        <w:rPr>
          <w:lang w:eastAsia="zh-CN"/>
        </w:rPr>
        <w:t>:</w:t>
      </w:r>
    </w:p>
    <w:p w:rsidR="00B50D65" w:rsidRDefault="00B50D65" w:rsidP="00B50D65">
      <w:pPr>
        <w:rPr>
          <w:rFonts w:eastAsia="Batang"/>
          <w:bCs/>
        </w:rPr>
      </w:pPr>
    </w:p>
    <w:p w:rsidR="00B50D65" w:rsidRPr="00460457" w:rsidRDefault="00B50D65" w:rsidP="00B50D65">
      <w:pPr>
        <w:rPr>
          <w:szCs w:val="20"/>
        </w:rPr>
      </w:pPr>
      <w:r w:rsidRPr="00460457">
        <w:rPr>
          <w:szCs w:val="20"/>
          <w:highlight w:val="green"/>
        </w:rPr>
        <w:t>Agreement</w:t>
      </w:r>
    </w:p>
    <w:p w:rsidR="00B50D65" w:rsidRPr="00460457" w:rsidRDefault="00B50D65" w:rsidP="00B50D65">
      <w:pPr>
        <w:rPr>
          <w:szCs w:val="20"/>
        </w:rPr>
      </w:pPr>
      <w:r w:rsidRPr="00460457">
        <w:rPr>
          <w:szCs w:val="20"/>
        </w:rPr>
        <w:t xml:space="preserve">For NR NTN, support extended periodicity of the half frames with SS/PBCH blocks assumed by UE during initial access. </w:t>
      </w:r>
    </w:p>
    <w:p w:rsidR="00B50D65" w:rsidRPr="00460457" w:rsidRDefault="00B50D65" w:rsidP="002E1A24">
      <w:pPr>
        <w:pStyle w:val="Paragraphedeliste"/>
        <w:numPr>
          <w:ilvl w:val="0"/>
          <w:numId w:val="30"/>
        </w:numPr>
        <w:suppressAutoHyphens/>
        <w:jc w:val="left"/>
        <w:rPr>
          <w:szCs w:val="20"/>
        </w:rPr>
      </w:pPr>
      <w:r w:rsidRPr="00460457">
        <w:rPr>
          <w:szCs w:val="20"/>
        </w:rPr>
        <w:t>The maximum of the additional default value (apart from the existing 20ms value) is at least 160 ms.</w:t>
      </w:r>
    </w:p>
    <w:p w:rsidR="00B50D65" w:rsidRPr="00460457" w:rsidRDefault="00B50D65" w:rsidP="002E1A24">
      <w:pPr>
        <w:pStyle w:val="Paragraphedeliste"/>
        <w:numPr>
          <w:ilvl w:val="1"/>
          <w:numId w:val="30"/>
        </w:numPr>
        <w:suppressAutoHyphens/>
        <w:jc w:val="left"/>
        <w:rPr>
          <w:szCs w:val="20"/>
        </w:rPr>
      </w:pPr>
      <w:r w:rsidRPr="00460457">
        <w:rPr>
          <w:szCs w:val="20"/>
        </w:rPr>
        <w:t>FFS: whether 320ms can be supported as the maximum of the additional default value instead of or in addition to 160ms</w:t>
      </w:r>
    </w:p>
    <w:p w:rsidR="00B50D65" w:rsidRDefault="00B50D65" w:rsidP="00B50D65">
      <w:pPr>
        <w:rPr>
          <w:lang w:eastAsia="x-none"/>
        </w:rPr>
      </w:pPr>
    </w:p>
    <w:p w:rsidR="00B50D65" w:rsidRPr="000F76AE" w:rsidRDefault="00B50D65" w:rsidP="00B50D65">
      <w:pPr>
        <w:rPr>
          <w:szCs w:val="20"/>
        </w:rPr>
      </w:pPr>
      <w:r w:rsidRPr="000F76AE">
        <w:rPr>
          <w:szCs w:val="20"/>
          <w:highlight w:val="green"/>
        </w:rPr>
        <w:t>Agreement</w:t>
      </w:r>
    </w:p>
    <w:p w:rsidR="00B50D65" w:rsidRPr="00027184" w:rsidRDefault="00B50D65" w:rsidP="00B50D65">
      <w:pPr>
        <w:rPr>
          <w:szCs w:val="20"/>
        </w:rPr>
      </w:pPr>
      <w:r w:rsidRPr="00027184">
        <w:rPr>
          <w:szCs w:val="20"/>
        </w:rPr>
        <w:t xml:space="preserve">Support PDCCH CSS Link level enhancement in Rel-19 for all CSS types except type 3. </w:t>
      </w:r>
    </w:p>
    <w:p w:rsidR="00B50D65" w:rsidRPr="00027184" w:rsidRDefault="00B50D65" w:rsidP="002E1A24">
      <w:pPr>
        <w:pStyle w:val="Paragraphedeliste"/>
        <w:numPr>
          <w:ilvl w:val="0"/>
          <w:numId w:val="31"/>
        </w:numPr>
        <w:suppressAutoHyphens/>
        <w:jc w:val="left"/>
        <w:rPr>
          <w:szCs w:val="20"/>
        </w:rPr>
      </w:pPr>
      <w:r w:rsidRPr="00027184">
        <w:rPr>
          <w:szCs w:val="20"/>
        </w:rPr>
        <w:t>The following techniques are for further study:</w:t>
      </w:r>
    </w:p>
    <w:p w:rsidR="00B50D65" w:rsidRPr="00027184" w:rsidRDefault="00B50D65" w:rsidP="002E1A24">
      <w:pPr>
        <w:pStyle w:val="Paragraphedeliste"/>
        <w:numPr>
          <w:ilvl w:val="1"/>
          <w:numId w:val="31"/>
        </w:numPr>
        <w:suppressAutoHyphens/>
        <w:jc w:val="left"/>
        <w:rPr>
          <w:szCs w:val="20"/>
        </w:rPr>
      </w:pPr>
      <w:r w:rsidRPr="00027184">
        <w:rPr>
          <w:szCs w:val="20"/>
        </w:rPr>
        <w:t>PDCCH repetition, including:</w:t>
      </w:r>
    </w:p>
    <w:p w:rsidR="00B50D65" w:rsidRPr="00027184" w:rsidRDefault="00B50D65" w:rsidP="002E1A24">
      <w:pPr>
        <w:pStyle w:val="Paragraphedeliste"/>
        <w:numPr>
          <w:ilvl w:val="2"/>
          <w:numId w:val="31"/>
        </w:numPr>
        <w:suppressAutoHyphens/>
        <w:jc w:val="left"/>
        <w:rPr>
          <w:szCs w:val="20"/>
        </w:rPr>
      </w:pPr>
      <w:r w:rsidRPr="00027184">
        <w:rPr>
          <w:szCs w:val="20"/>
        </w:rPr>
        <w:t>Option 1: Intra-slot PDCCH repetition</w:t>
      </w:r>
    </w:p>
    <w:p w:rsidR="00B50D65" w:rsidRPr="00027184" w:rsidRDefault="00B50D65" w:rsidP="002E1A24">
      <w:pPr>
        <w:pStyle w:val="Paragraphedeliste"/>
        <w:numPr>
          <w:ilvl w:val="2"/>
          <w:numId w:val="31"/>
        </w:numPr>
        <w:suppressAutoHyphens/>
        <w:jc w:val="left"/>
        <w:rPr>
          <w:szCs w:val="20"/>
        </w:rPr>
      </w:pPr>
      <w:r w:rsidRPr="00027184">
        <w:rPr>
          <w:szCs w:val="20"/>
        </w:rPr>
        <w:t>Option 2: Inter-slot PDCCH repetition</w:t>
      </w:r>
    </w:p>
    <w:p w:rsidR="00B50D65" w:rsidRPr="00027184" w:rsidRDefault="00B50D65" w:rsidP="002E1A24">
      <w:pPr>
        <w:pStyle w:val="Paragraphedeliste"/>
        <w:numPr>
          <w:ilvl w:val="1"/>
          <w:numId w:val="31"/>
        </w:numPr>
        <w:suppressAutoHyphens/>
        <w:jc w:val="left"/>
        <w:rPr>
          <w:szCs w:val="20"/>
        </w:rPr>
      </w:pPr>
      <w:r w:rsidRPr="00027184">
        <w:rPr>
          <w:szCs w:val="20"/>
        </w:rPr>
        <w:t xml:space="preserve">CORESET length (i.e. number of OFDM symbols) extension </w:t>
      </w:r>
    </w:p>
    <w:p w:rsidR="00B50D65" w:rsidRPr="00027184" w:rsidRDefault="00B50D65" w:rsidP="002E1A24">
      <w:pPr>
        <w:pStyle w:val="Paragraphedeliste"/>
        <w:numPr>
          <w:ilvl w:val="1"/>
          <w:numId w:val="31"/>
        </w:numPr>
        <w:suppressAutoHyphens/>
        <w:jc w:val="left"/>
        <w:rPr>
          <w:szCs w:val="20"/>
        </w:rPr>
      </w:pPr>
      <w:r w:rsidRPr="00027184">
        <w:rPr>
          <w:szCs w:val="20"/>
        </w:rPr>
        <w:t>DCI format optimization (e.g. size reduction, etc)</w:t>
      </w:r>
    </w:p>
    <w:p w:rsidR="00B50D65" w:rsidRPr="00027184" w:rsidRDefault="00B50D65" w:rsidP="002E1A24">
      <w:pPr>
        <w:pStyle w:val="Paragraphedeliste"/>
        <w:numPr>
          <w:ilvl w:val="0"/>
          <w:numId w:val="31"/>
        </w:numPr>
        <w:suppressAutoHyphens/>
        <w:jc w:val="left"/>
        <w:rPr>
          <w:szCs w:val="20"/>
        </w:rPr>
      </w:pPr>
      <w:r w:rsidRPr="00027184">
        <w:rPr>
          <w:rFonts w:hint="eastAsia"/>
          <w:szCs w:val="20"/>
        </w:rPr>
        <w:t>N</w:t>
      </w:r>
      <w:r w:rsidRPr="00027184">
        <w:rPr>
          <w:szCs w:val="20"/>
        </w:rPr>
        <w:t>ote: the same technique is intended to apply to all search space types targeted for link level enhancements</w:t>
      </w:r>
    </w:p>
    <w:p w:rsidR="00B50D65" w:rsidRPr="00027184" w:rsidRDefault="00B50D65" w:rsidP="002E1A24">
      <w:pPr>
        <w:pStyle w:val="Paragraphedeliste"/>
        <w:numPr>
          <w:ilvl w:val="0"/>
          <w:numId w:val="31"/>
        </w:numPr>
        <w:suppressAutoHyphens/>
        <w:jc w:val="left"/>
        <w:rPr>
          <w:szCs w:val="20"/>
        </w:rPr>
      </w:pPr>
      <w:r w:rsidRPr="00027184">
        <w:rPr>
          <w:szCs w:val="20"/>
        </w:rPr>
        <w:t>For the above techniques, at least the following aspects should be discussed for the relevant candidate techniques:</w:t>
      </w:r>
    </w:p>
    <w:p w:rsidR="00B50D65" w:rsidRPr="00027184" w:rsidRDefault="00B50D65" w:rsidP="002E1A24">
      <w:pPr>
        <w:pStyle w:val="Paragraphedeliste"/>
        <w:numPr>
          <w:ilvl w:val="1"/>
          <w:numId w:val="31"/>
        </w:numPr>
        <w:suppressAutoHyphens/>
        <w:jc w:val="left"/>
        <w:rPr>
          <w:szCs w:val="20"/>
        </w:rPr>
      </w:pPr>
      <w:r w:rsidRPr="00027184">
        <w:rPr>
          <w:szCs w:val="20"/>
        </w:rPr>
        <w:t>Configuration</w:t>
      </w:r>
    </w:p>
    <w:p w:rsidR="00B50D65" w:rsidRPr="00027184" w:rsidRDefault="00B50D65" w:rsidP="002E1A24">
      <w:pPr>
        <w:pStyle w:val="Paragraphedeliste"/>
        <w:numPr>
          <w:ilvl w:val="1"/>
          <w:numId w:val="31"/>
        </w:numPr>
        <w:suppressAutoHyphens/>
        <w:jc w:val="left"/>
        <w:rPr>
          <w:szCs w:val="20"/>
        </w:rPr>
      </w:pPr>
      <w:r w:rsidRPr="00027184">
        <w:rPr>
          <w:szCs w:val="20"/>
        </w:rPr>
        <w:t>Backward compatibility and UE behaviour of legacy UE</w:t>
      </w:r>
    </w:p>
    <w:p w:rsidR="00B50D65" w:rsidRPr="00027184" w:rsidRDefault="00B50D65" w:rsidP="002E1A24">
      <w:pPr>
        <w:pStyle w:val="Paragraphedeliste"/>
        <w:numPr>
          <w:ilvl w:val="1"/>
          <w:numId w:val="31"/>
        </w:numPr>
        <w:suppressAutoHyphens/>
        <w:jc w:val="left"/>
        <w:rPr>
          <w:szCs w:val="20"/>
        </w:rPr>
      </w:pPr>
      <w:r w:rsidRPr="00027184">
        <w:rPr>
          <w:szCs w:val="20"/>
        </w:rPr>
        <w:lastRenderedPageBreak/>
        <w:t>Linked Search Space</w:t>
      </w:r>
    </w:p>
    <w:p w:rsidR="00B50D65" w:rsidRPr="00027184" w:rsidRDefault="00B50D65" w:rsidP="002E1A24">
      <w:pPr>
        <w:pStyle w:val="Paragraphedeliste"/>
        <w:numPr>
          <w:ilvl w:val="1"/>
          <w:numId w:val="31"/>
        </w:numPr>
        <w:suppressAutoHyphens/>
        <w:jc w:val="left"/>
        <w:rPr>
          <w:szCs w:val="20"/>
        </w:rPr>
      </w:pPr>
      <w:r w:rsidRPr="00027184">
        <w:rPr>
          <w:szCs w:val="20"/>
        </w:rPr>
        <w:t>Blocking probability</w:t>
      </w:r>
    </w:p>
    <w:p w:rsidR="00B50D65" w:rsidRPr="00027184" w:rsidRDefault="00B50D65" w:rsidP="002E1A24">
      <w:pPr>
        <w:pStyle w:val="Paragraphedeliste"/>
        <w:numPr>
          <w:ilvl w:val="1"/>
          <w:numId w:val="31"/>
        </w:numPr>
        <w:suppressAutoHyphens/>
        <w:jc w:val="left"/>
        <w:rPr>
          <w:szCs w:val="20"/>
        </w:rPr>
      </w:pPr>
      <w:r w:rsidRPr="00027184">
        <w:rPr>
          <w:rFonts w:hint="eastAsia"/>
          <w:szCs w:val="20"/>
        </w:rPr>
        <w:t>D</w:t>
      </w:r>
      <w:r w:rsidRPr="00027184">
        <w:rPr>
          <w:szCs w:val="20"/>
        </w:rPr>
        <w:t>CI format size budget</w:t>
      </w:r>
    </w:p>
    <w:p w:rsidR="00B50D65" w:rsidRPr="00027184" w:rsidRDefault="00B50D65" w:rsidP="002E1A24">
      <w:pPr>
        <w:pStyle w:val="Paragraphedeliste"/>
        <w:numPr>
          <w:ilvl w:val="1"/>
          <w:numId w:val="31"/>
        </w:numPr>
        <w:suppressAutoHyphens/>
        <w:jc w:val="left"/>
        <w:rPr>
          <w:szCs w:val="20"/>
        </w:rPr>
      </w:pPr>
      <w:r w:rsidRPr="00027184">
        <w:rPr>
          <w:rFonts w:hint="eastAsia"/>
          <w:szCs w:val="20"/>
        </w:rPr>
        <w:t>R</w:t>
      </w:r>
      <w:r w:rsidRPr="00027184">
        <w:rPr>
          <w:szCs w:val="20"/>
        </w:rPr>
        <w:t>esource overhead</w:t>
      </w:r>
    </w:p>
    <w:p w:rsidR="00B50D65" w:rsidRPr="00027184" w:rsidRDefault="00B50D65" w:rsidP="002E1A24">
      <w:pPr>
        <w:pStyle w:val="Paragraphedeliste"/>
        <w:numPr>
          <w:ilvl w:val="1"/>
          <w:numId w:val="31"/>
        </w:numPr>
        <w:suppressAutoHyphens/>
        <w:jc w:val="left"/>
        <w:rPr>
          <w:szCs w:val="20"/>
        </w:rPr>
      </w:pPr>
      <w:r w:rsidRPr="00027184">
        <w:rPr>
          <w:rFonts w:hint="eastAsia"/>
          <w:szCs w:val="20"/>
        </w:rPr>
        <w:t>I</w:t>
      </w:r>
      <w:r w:rsidRPr="00027184">
        <w:rPr>
          <w:szCs w:val="20"/>
        </w:rPr>
        <w:t>mpact on CORESET0</w:t>
      </w:r>
    </w:p>
    <w:p w:rsidR="00B50D65" w:rsidRPr="00027184" w:rsidRDefault="00B50D65" w:rsidP="002E1A24">
      <w:pPr>
        <w:pStyle w:val="Paragraphedeliste"/>
        <w:numPr>
          <w:ilvl w:val="0"/>
          <w:numId w:val="31"/>
        </w:numPr>
        <w:suppressAutoHyphens/>
        <w:jc w:val="left"/>
        <w:rPr>
          <w:szCs w:val="20"/>
        </w:rPr>
      </w:pPr>
      <w:r w:rsidRPr="00027184">
        <w:rPr>
          <w:szCs w:val="20"/>
        </w:rPr>
        <w:t>Focus on coverage enhancement for set 1-3 with a target CNR of -8 dB for NR NTN DL coverage enhancements at link level.</w:t>
      </w:r>
    </w:p>
    <w:p w:rsidR="00B50D65" w:rsidRPr="00027184" w:rsidRDefault="00B50D65" w:rsidP="002E1A24">
      <w:pPr>
        <w:pStyle w:val="Paragraphedeliste"/>
        <w:numPr>
          <w:ilvl w:val="0"/>
          <w:numId w:val="31"/>
        </w:numPr>
        <w:suppressAutoHyphens/>
        <w:jc w:val="left"/>
        <w:rPr>
          <w:szCs w:val="20"/>
        </w:rPr>
      </w:pPr>
      <w:r w:rsidRPr="00027184">
        <w:rPr>
          <w:rFonts w:hint="eastAsia"/>
          <w:szCs w:val="20"/>
        </w:rPr>
        <w:t>F</w:t>
      </w:r>
      <w:r w:rsidRPr="00027184">
        <w:rPr>
          <w:szCs w:val="20"/>
        </w:rPr>
        <w:t>FS: whether to apply the selected solution to PDCCH CSS type3 and PDCCH USS</w:t>
      </w:r>
    </w:p>
    <w:p w:rsidR="00B50D65" w:rsidRDefault="00B50D65" w:rsidP="00B50D65">
      <w:pPr>
        <w:rPr>
          <w:lang w:eastAsia="x-none"/>
        </w:rPr>
      </w:pPr>
    </w:p>
    <w:p w:rsidR="00B50D65" w:rsidRDefault="00B50D65" w:rsidP="00B50D65">
      <w:pPr>
        <w:rPr>
          <w:lang w:eastAsia="x-none"/>
        </w:rPr>
      </w:pPr>
    </w:p>
    <w:p w:rsidR="00B50D65" w:rsidRPr="000F76AE" w:rsidRDefault="00B50D65" w:rsidP="00B50D65">
      <w:pPr>
        <w:rPr>
          <w:szCs w:val="20"/>
        </w:rPr>
      </w:pPr>
      <w:r w:rsidRPr="000F76AE">
        <w:rPr>
          <w:szCs w:val="20"/>
          <w:highlight w:val="green"/>
        </w:rPr>
        <w:t>Agreement</w:t>
      </w:r>
    </w:p>
    <w:p w:rsidR="00B50D65" w:rsidRPr="000F76AE" w:rsidRDefault="00B50D65" w:rsidP="00B50D65">
      <w:pPr>
        <w:rPr>
          <w:szCs w:val="20"/>
        </w:rPr>
      </w:pPr>
      <w:r w:rsidRPr="000F76AE">
        <w:rPr>
          <w:szCs w:val="20"/>
        </w:rPr>
        <w:t>For PDSCH with Msg4 Link level enhancement:</w:t>
      </w:r>
    </w:p>
    <w:p w:rsidR="00B50D65" w:rsidRPr="000F76AE" w:rsidRDefault="00B50D65" w:rsidP="002E1A24">
      <w:pPr>
        <w:pStyle w:val="Paragraphedeliste"/>
        <w:numPr>
          <w:ilvl w:val="0"/>
          <w:numId w:val="31"/>
        </w:numPr>
        <w:suppressAutoHyphens/>
        <w:jc w:val="left"/>
        <w:rPr>
          <w:szCs w:val="20"/>
        </w:rPr>
      </w:pPr>
      <w:r w:rsidRPr="000F76AE">
        <w:rPr>
          <w:szCs w:val="20"/>
        </w:rPr>
        <w:t>Continue studying PDSCH repetition</w:t>
      </w:r>
    </w:p>
    <w:p w:rsidR="00B50D65" w:rsidRPr="000F76AE" w:rsidRDefault="00B50D65" w:rsidP="002E1A24">
      <w:pPr>
        <w:pStyle w:val="Paragraphedeliste"/>
        <w:numPr>
          <w:ilvl w:val="1"/>
          <w:numId w:val="31"/>
        </w:numPr>
        <w:suppressAutoHyphens/>
        <w:jc w:val="left"/>
        <w:rPr>
          <w:szCs w:val="20"/>
        </w:rPr>
      </w:pPr>
      <w:r w:rsidRPr="000F76AE">
        <w:rPr>
          <w:szCs w:val="20"/>
        </w:rPr>
        <w:t>Further discuss the specification impact for at least the following:</w:t>
      </w:r>
    </w:p>
    <w:p w:rsidR="00B50D65" w:rsidRPr="000F76AE" w:rsidRDefault="00B50D65" w:rsidP="002E1A24">
      <w:pPr>
        <w:pStyle w:val="Paragraphedeliste"/>
        <w:numPr>
          <w:ilvl w:val="2"/>
          <w:numId w:val="31"/>
        </w:numPr>
        <w:suppressAutoHyphens/>
        <w:jc w:val="left"/>
        <w:rPr>
          <w:szCs w:val="20"/>
        </w:rPr>
      </w:pPr>
      <w:r w:rsidRPr="000F76AE">
        <w:rPr>
          <w:szCs w:val="20"/>
        </w:rPr>
        <w:t>Procedure and signaling</w:t>
      </w:r>
    </w:p>
    <w:p w:rsidR="00B50D65" w:rsidRPr="000F76AE" w:rsidRDefault="00B50D65" w:rsidP="002E1A24">
      <w:pPr>
        <w:pStyle w:val="Paragraphedeliste"/>
        <w:numPr>
          <w:ilvl w:val="2"/>
          <w:numId w:val="31"/>
        </w:numPr>
        <w:suppressAutoHyphens/>
        <w:jc w:val="left"/>
        <w:rPr>
          <w:szCs w:val="20"/>
        </w:rPr>
      </w:pPr>
      <w:r w:rsidRPr="000F76AE">
        <w:rPr>
          <w:szCs w:val="20"/>
        </w:rPr>
        <w:t>Repetition factor</w:t>
      </w:r>
    </w:p>
    <w:p w:rsidR="00B50D65" w:rsidRPr="000F76AE" w:rsidRDefault="00B50D65" w:rsidP="002E1A24">
      <w:pPr>
        <w:pStyle w:val="Paragraphedeliste"/>
        <w:numPr>
          <w:ilvl w:val="1"/>
          <w:numId w:val="31"/>
        </w:numPr>
        <w:suppressAutoHyphens/>
        <w:jc w:val="left"/>
        <w:rPr>
          <w:szCs w:val="20"/>
        </w:rPr>
      </w:pPr>
      <w:r w:rsidRPr="000F76AE">
        <w:rPr>
          <w:szCs w:val="20"/>
        </w:rPr>
        <w:t>Focus on coverage enhancement for set 1-3 with a target CNR of -8 dB for NR NTN DL coverage enhancements at link level.</w:t>
      </w:r>
    </w:p>
    <w:p w:rsidR="00B50D65" w:rsidRDefault="00B50D65" w:rsidP="00B50D65">
      <w:pPr>
        <w:rPr>
          <w:rFonts w:eastAsia="Batang"/>
          <w:bCs/>
        </w:rPr>
      </w:pPr>
    </w:p>
    <w:p w:rsidR="00B50D65" w:rsidRDefault="00B50D65" w:rsidP="00FF0A71">
      <w:pPr>
        <w:rPr>
          <w:rFonts w:eastAsia="Batang"/>
          <w:bCs/>
        </w:rPr>
      </w:pPr>
    </w:p>
    <w:p w:rsidR="00001050" w:rsidRPr="00FF0A71" w:rsidRDefault="00FF0A71" w:rsidP="00FF0A71">
      <w:pPr>
        <w:rPr>
          <w:rFonts w:eastAsia="Batang"/>
          <w:bCs/>
        </w:rPr>
      </w:pPr>
      <w:r w:rsidRPr="00FF0A71">
        <w:rPr>
          <w:rFonts w:eastAsia="Batang"/>
          <w:bCs/>
        </w:rPr>
        <w:t>In this contribution, we delve deeper into the aspects concerning enhance</w:t>
      </w:r>
      <w:r w:rsidR="00F73BD5">
        <w:rPr>
          <w:rFonts w:eastAsia="Batang"/>
          <w:bCs/>
        </w:rPr>
        <w:t>ments to DL coverage for NTN:</w:t>
      </w:r>
      <w:r>
        <w:rPr>
          <w:rFonts w:eastAsia="Batang"/>
          <w:bCs/>
        </w:rPr>
        <w:t xml:space="preserve"> </w:t>
      </w:r>
      <w:r w:rsidR="00F73BD5">
        <w:rPr>
          <w:rFonts w:eastAsia="Batang"/>
          <w:bCs/>
        </w:rPr>
        <w:t>E</w:t>
      </w:r>
      <w:r w:rsidRPr="00FF0A71">
        <w:rPr>
          <w:rFonts w:eastAsia="Batang"/>
          <w:bCs/>
        </w:rPr>
        <w:t xml:space="preserve">valuation of downlink coverage </w:t>
      </w:r>
      <w:r>
        <w:rPr>
          <w:rFonts w:eastAsia="Batang"/>
          <w:bCs/>
        </w:rPr>
        <w:t>performance on a system level and e</w:t>
      </w:r>
      <w:r w:rsidRPr="00FF0A71">
        <w:rPr>
          <w:rFonts w:eastAsia="Batang"/>
          <w:bCs/>
        </w:rPr>
        <w:t>valuation of downlink coverage performance on a link level.</w:t>
      </w:r>
    </w:p>
    <w:p w:rsidR="00EA03AD" w:rsidRPr="00CA3EF5" w:rsidRDefault="00EA03AD" w:rsidP="003A3704">
      <w:pPr>
        <w:rPr>
          <w:rFonts w:eastAsia="Batang"/>
          <w:bCs/>
          <w:lang w:eastAsia="zh-CN"/>
        </w:rPr>
      </w:pPr>
    </w:p>
    <w:p w:rsidR="00146DBF" w:rsidRDefault="00EA03AD" w:rsidP="00156CC9">
      <w:pPr>
        <w:pStyle w:val="Titre1"/>
      </w:pPr>
      <w:r>
        <w:t>Potential enhancements</w:t>
      </w:r>
      <w:r w:rsidR="003D36FF">
        <w:t xml:space="preserve"> at system level</w:t>
      </w:r>
    </w:p>
    <w:p w:rsidR="00EA03AD" w:rsidRDefault="00EA03AD" w:rsidP="00EA03AD"/>
    <w:p w:rsidR="00326F13" w:rsidRDefault="00326F13" w:rsidP="009A3090">
      <w:pPr>
        <w:rPr>
          <w:rFonts w:eastAsia="Batang"/>
        </w:rPr>
      </w:pPr>
      <w:r w:rsidRPr="00326F13">
        <w:rPr>
          <w:rFonts w:eastAsia="Batang"/>
        </w:rPr>
        <w:t>RAN1</w:t>
      </w:r>
      <w:r>
        <w:rPr>
          <w:rFonts w:eastAsia="Batang"/>
        </w:rPr>
        <w:t>#117 made the following observation:</w:t>
      </w:r>
    </w:p>
    <w:p w:rsidR="00326F13" w:rsidRDefault="00326F13" w:rsidP="009A3090">
      <w:pPr>
        <w:rPr>
          <w:rFonts w:eastAsia="Batang"/>
        </w:rPr>
      </w:pPr>
    </w:p>
    <w:tbl>
      <w:tblPr>
        <w:tblStyle w:val="Grilledutableau"/>
        <w:tblW w:w="0" w:type="auto"/>
        <w:tblLook w:val="04A0" w:firstRow="1" w:lastRow="0" w:firstColumn="1" w:lastColumn="0" w:noHBand="0" w:noVBand="1"/>
      </w:tblPr>
      <w:tblGrid>
        <w:gridCol w:w="9061"/>
      </w:tblGrid>
      <w:tr w:rsidR="00326F13" w:rsidTr="00326F13">
        <w:tc>
          <w:tcPr>
            <w:tcW w:w="9061" w:type="dxa"/>
          </w:tcPr>
          <w:p w:rsidR="00326F13" w:rsidRDefault="00326F13" w:rsidP="00BA5CE9">
            <w:pPr>
              <w:spacing w:after="0"/>
              <w:rPr>
                <w:rFonts w:eastAsia="DengXian"/>
                <w:iCs/>
                <w:szCs w:val="20"/>
                <w:lang w:eastAsia="zh-CN"/>
              </w:rPr>
            </w:pPr>
            <w:r>
              <w:rPr>
                <w:b/>
                <w:iCs/>
                <w:szCs w:val="20"/>
                <w:lang w:eastAsia="zh-CN"/>
              </w:rPr>
              <w:t>Observation</w:t>
            </w:r>
          </w:p>
          <w:p w:rsidR="00326F13" w:rsidRDefault="00326F13" w:rsidP="00BA5CE9">
            <w:pPr>
              <w:spacing w:after="0"/>
              <w:rPr>
                <w:rFonts w:eastAsia="DengXian"/>
                <w:iCs/>
                <w:szCs w:val="20"/>
                <w:lang w:eastAsia="zh-CN"/>
              </w:rPr>
            </w:pPr>
            <w:r>
              <w:rPr>
                <w:szCs w:val="20"/>
              </w:rPr>
              <w:t xml:space="preserve">Based on the results of DL coverage </w:t>
            </w:r>
            <w:r>
              <w:rPr>
                <w:rFonts w:eastAsia="DengXian"/>
                <w:iCs/>
                <w:szCs w:val="20"/>
                <w:lang w:eastAsia="zh-CN"/>
              </w:rPr>
              <w:t xml:space="preserve">ratio </w:t>
            </w:r>
            <w:r>
              <w:rPr>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rsidR="00326F13" w:rsidRDefault="00326F13" w:rsidP="002E1A24">
            <w:pPr>
              <w:pStyle w:val="Paragraphedeliste"/>
              <w:numPr>
                <w:ilvl w:val="0"/>
                <w:numId w:val="17"/>
              </w:numPr>
              <w:spacing w:after="0"/>
              <w:rPr>
                <w:rFonts w:eastAsia="DengXian"/>
                <w:iCs/>
                <w:szCs w:val="20"/>
                <w:lang w:eastAsia="x-none"/>
              </w:rPr>
            </w:pPr>
            <w:r>
              <w:rPr>
                <w:rFonts w:eastAsia="DengXian"/>
                <w:iCs/>
                <w:szCs w:val="20"/>
              </w:rPr>
              <w:t>For Set 1-1/1-3, the coverage ratio can be improved from 10% to 100% if the SSB periodicity is increased from 20ms to 80ms and beam hopping is applied</w:t>
            </w:r>
          </w:p>
          <w:p w:rsidR="00326F13" w:rsidRDefault="00326F13" w:rsidP="002E1A24">
            <w:pPr>
              <w:pStyle w:val="Paragraphedeliste"/>
              <w:numPr>
                <w:ilvl w:val="0"/>
                <w:numId w:val="17"/>
              </w:numPr>
              <w:spacing w:after="0"/>
              <w:rPr>
                <w:rFonts w:eastAsia="DengXian"/>
                <w:iCs/>
                <w:szCs w:val="20"/>
              </w:rPr>
            </w:pPr>
            <w:r>
              <w:rPr>
                <w:rFonts w:eastAsia="DengXian"/>
                <w:iCs/>
                <w:szCs w:val="20"/>
              </w:rPr>
              <w:t>For Set 1-2, the coverage ratio can be improved from 1.5% to 96.8% if the SSB periodicity is increased from 20ms to 320ms and beam hopping is applied.</w:t>
            </w:r>
          </w:p>
          <w:p w:rsidR="00326F13" w:rsidRDefault="00326F13" w:rsidP="002E1A24">
            <w:pPr>
              <w:pStyle w:val="Paragraphedeliste"/>
              <w:numPr>
                <w:ilvl w:val="0"/>
                <w:numId w:val="17"/>
              </w:numPr>
              <w:spacing w:after="0"/>
              <w:rPr>
                <w:rFonts w:eastAsia="DengXian"/>
                <w:iCs/>
                <w:szCs w:val="20"/>
              </w:rPr>
            </w:pPr>
            <w:r>
              <w:rPr>
                <w:rFonts w:eastAsia="DengXian"/>
                <w:iCs/>
                <w:szCs w:val="20"/>
              </w:rPr>
              <w:t xml:space="preserve">Note: coverage ratio is </w:t>
            </w:r>
            <w:r>
              <w:t>N2+N3/ total beam footprints</w:t>
            </w:r>
          </w:p>
          <w:p w:rsidR="00326F13" w:rsidRDefault="00326F13" w:rsidP="002E1A24">
            <w:pPr>
              <w:pStyle w:val="Paragraphedeliste"/>
              <w:numPr>
                <w:ilvl w:val="0"/>
                <w:numId w:val="17"/>
              </w:numPr>
              <w:spacing w:after="0"/>
              <w:rPr>
                <w:rFonts w:eastAsia="DengXian"/>
                <w:iCs/>
                <w:szCs w:val="20"/>
              </w:rPr>
            </w:pPr>
            <w:r>
              <w:rPr>
                <w:rFonts w:eastAsia="DengXian"/>
                <w:iCs/>
                <w:szCs w:val="20"/>
              </w:rPr>
              <w:t>Note: the baseline assumes no beam hopping. TDM between SIB1 and SIB19 is assumed in those results, following current specs.</w:t>
            </w:r>
          </w:p>
          <w:p w:rsidR="00326F13" w:rsidRDefault="00326F13" w:rsidP="00BA5CE9">
            <w:pPr>
              <w:spacing w:after="0"/>
              <w:rPr>
                <w:rFonts w:eastAsia="DengXian"/>
                <w:bCs/>
                <w:iCs/>
                <w:szCs w:val="20"/>
              </w:rPr>
            </w:pPr>
          </w:p>
          <w:p w:rsidR="00326F13" w:rsidRDefault="00326F13" w:rsidP="00BA5CE9">
            <w:pPr>
              <w:spacing w:after="0"/>
              <w:rPr>
                <w:rFonts w:eastAsia="DengXian"/>
                <w:iCs/>
                <w:szCs w:val="20"/>
                <w:lang w:eastAsia="zh-CN"/>
              </w:rPr>
            </w:pPr>
            <w:r>
              <w:rPr>
                <w:szCs w:val="20"/>
              </w:rPr>
              <w:t xml:space="preserve">Based on the results of DL coverage </w:t>
            </w:r>
            <w:r>
              <w:rPr>
                <w:rFonts w:eastAsia="DengXian"/>
                <w:iCs/>
                <w:szCs w:val="20"/>
                <w:lang w:eastAsia="zh-CN"/>
              </w:rPr>
              <w:t xml:space="preserve">ratio </w:t>
            </w:r>
            <w:r>
              <w:rPr>
                <w:szCs w:val="20"/>
              </w:rPr>
              <w:t>evaluation at system level collected from 3 sources</w:t>
            </w:r>
            <w:r>
              <w:rPr>
                <w:rFonts w:eastAsia="DengXian"/>
                <w:iCs/>
                <w:szCs w:val="20"/>
                <w:lang w:eastAsia="zh-CN"/>
              </w:rPr>
              <w:t xml:space="preserve"> for a deployment scenario implementing wide beam footprint:</w:t>
            </w:r>
          </w:p>
          <w:p w:rsidR="00326F13" w:rsidRDefault="00326F13" w:rsidP="002E1A24">
            <w:pPr>
              <w:pStyle w:val="Paragraphedeliste"/>
              <w:numPr>
                <w:ilvl w:val="0"/>
                <w:numId w:val="17"/>
              </w:numPr>
              <w:spacing w:after="0"/>
              <w:rPr>
                <w:rFonts w:eastAsia="DengXian"/>
                <w:bCs/>
                <w:iCs/>
                <w:szCs w:val="20"/>
                <w:lang w:eastAsia="x-none"/>
              </w:rPr>
            </w:pPr>
            <w:r>
              <w:rPr>
                <w:rFonts w:eastAsia="DengXian"/>
                <w:bCs/>
                <w:iCs/>
                <w:szCs w:val="20"/>
              </w:rPr>
              <w:t>1 source reports that w</w:t>
            </w:r>
            <w:r>
              <w:rPr>
                <w:szCs w:val="20"/>
                <w:lang w:eastAsia="ko-KR"/>
              </w:rPr>
              <w:t>ith a deployment of wide beam covering 4 narrow (of 50km size) beams, which means Set 1-2 FR1 with additional EIRP reduction of 6dB, using SSB periodicity of 80 ms can provide coverage ratio of 96.8%, and</w:t>
            </w:r>
            <w:r>
              <w:t xml:space="preserve"> </w:t>
            </w:r>
            <w:r>
              <w:rPr>
                <w:szCs w:val="20"/>
                <w:lang w:eastAsia="ko-KR"/>
              </w:rPr>
              <w:t>Set 1-1/1-3 FR1 with additional EIRP reduction of 6dB, SSB periodicity of 80 ms can provide coverage of 100%.</w:t>
            </w:r>
          </w:p>
          <w:p w:rsidR="00326F13" w:rsidRDefault="00326F13" w:rsidP="002E1A24">
            <w:pPr>
              <w:pStyle w:val="Paragraphedeliste"/>
              <w:numPr>
                <w:ilvl w:val="0"/>
                <w:numId w:val="17"/>
              </w:numPr>
              <w:spacing w:after="0"/>
              <w:rPr>
                <w:szCs w:val="20"/>
                <w:lang w:eastAsia="ko-KR"/>
              </w:rPr>
            </w:pPr>
            <w:r>
              <w:rPr>
                <w:szCs w:val="20"/>
                <w:lang w:eastAsia="ko-KR"/>
              </w:rPr>
              <w:t xml:space="preserve">1 source observed that </w:t>
            </w:r>
            <w:r>
              <w:rPr>
                <w:rFonts w:eastAsia="DengXian"/>
                <w:iCs/>
                <w:szCs w:val="20"/>
              </w:rPr>
              <w:t xml:space="preserve">for Set 1-1, 1-2 and 1-3, the coverage ratio can be improved from 1.5% to 100% using the </w:t>
            </w:r>
            <w:r>
              <w:rPr>
                <w:szCs w:val="20"/>
                <w:lang w:eastAsia="ko-KR"/>
              </w:rPr>
              <w:t>legacy default SSB periodicity of 20ms during initial access,</w:t>
            </w:r>
            <w:r>
              <w:rPr>
                <w:rFonts w:eastAsia="DengXian"/>
                <w:iCs/>
                <w:szCs w:val="20"/>
              </w:rPr>
              <w:t xml:space="preserve"> </w:t>
            </w:r>
            <w:r>
              <w:rPr>
                <w:szCs w:val="20"/>
                <w:lang w:eastAsia="ko-KR"/>
              </w:rPr>
              <w:t xml:space="preserve">by choosing a wide beam footprint with beam footprint sizes of 84 km and 56 km respectively. </w:t>
            </w:r>
          </w:p>
          <w:p w:rsidR="00326F13" w:rsidRDefault="00326F13" w:rsidP="002E1A24">
            <w:pPr>
              <w:pStyle w:val="Paragraphedeliste"/>
              <w:numPr>
                <w:ilvl w:val="1"/>
                <w:numId w:val="17"/>
              </w:numPr>
              <w:spacing w:after="0"/>
              <w:rPr>
                <w:szCs w:val="20"/>
                <w:lang w:eastAsia="ko-KR"/>
              </w:rPr>
            </w:pPr>
            <w:r>
              <w:rPr>
                <w:szCs w:val="20"/>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rsidR="00326F13" w:rsidRDefault="00326F13" w:rsidP="002E1A24">
            <w:pPr>
              <w:pStyle w:val="Paragraphedeliste"/>
              <w:numPr>
                <w:ilvl w:val="0"/>
                <w:numId w:val="17"/>
              </w:numPr>
              <w:spacing w:after="0"/>
              <w:rPr>
                <w:szCs w:val="20"/>
                <w:lang w:eastAsia="ko-KR"/>
              </w:rPr>
            </w:pPr>
            <w:r>
              <w:rPr>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rsidR="00326F13" w:rsidRPr="00EC5055" w:rsidRDefault="00326F13" w:rsidP="002E1A24">
            <w:pPr>
              <w:pStyle w:val="Paragraphedeliste"/>
              <w:numPr>
                <w:ilvl w:val="1"/>
                <w:numId w:val="17"/>
              </w:numPr>
              <w:spacing w:after="0"/>
              <w:rPr>
                <w:rFonts w:eastAsia="DengXian"/>
                <w:bCs/>
                <w:iCs/>
                <w:szCs w:val="20"/>
                <w:lang w:eastAsia="x-none"/>
              </w:rPr>
            </w:pPr>
            <w:r>
              <w:rPr>
                <w:szCs w:val="20"/>
                <w:lang w:eastAsia="ko-KR"/>
              </w:rPr>
              <w:t xml:space="preserve">Note: Beam footprint size is increased by increasing only the </w:t>
            </w:r>
            <w:r>
              <w:rPr>
                <w:i/>
                <w:iCs/>
                <w:szCs w:val="20"/>
                <w:lang w:eastAsia="ko-KR"/>
              </w:rPr>
              <w:t>adjacent beam spacing</w:t>
            </w:r>
            <w:r>
              <w:rPr>
                <w:szCs w:val="20"/>
                <w:lang w:eastAsia="ko-KR"/>
              </w:rPr>
              <w:t xml:space="preserve"> without increasing the 3dB beamwidth.</w:t>
            </w:r>
          </w:p>
          <w:p w:rsidR="00326F13" w:rsidRDefault="00326F13" w:rsidP="00BA5CE9">
            <w:pPr>
              <w:spacing w:after="0"/>
              <w:rPr>
                <w:szCs w:val="20"/>
              </w:rPr>
            </w:pPr>
            <w:r>
              <w:rPr>
                <w:szCs w:val="20"/>
              </w:rPr>
              <w:lastRenderedPageBreak/>
              <w:t>Note: RAN1 will further investigate the impact of SSB periodicity extension</w:t>
            </w:r>
          </w:p>
          <w:p w:rsidR="00326F13" w:rsidRDefault="00326F13" w:rsidP="00BA5CE9">
            <w:pPr>
              <w:pStyle w:val="DraftProposal"/>
              <w:numPr>
                <w:ilvl w:val="0"/>
                <w:numId w:val="0"/>
              </w:numPr>
              <w:spacing w:after="0" w:line="240" w:lineRule="auto"/>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rsidR="00326F13" w:rsidRPr="00EC5055" w:rsidRDefault="00326F13" w:rsidP="00BA5CE9">
            <w:pPr>
              <w:pStyle w:val="DraftProposal"/>
              <w:numPr>
                <w:ilvl w:val="0"/>
                <w:numId w:val="0"/>
              </w:numPr>
              <w:spacing w:after="0" w:line="240" w:lineRule="auto"/>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tc>
      </w:tr>
    </w:tbl>
    <w:p w:rsidR="00326F13" w:rsidRDefault="00326F13" w:rsidP="009A3090">
      <w:pPr>
        <w:rPr>
          <w:rFonts w:eastAsia="Batang"/>
        </w:rPr>
      </w:pPr>
    </w:p>
    <w:p w:rsidR="00326F13" w:rsidRDefault="00326F13" w:rsidP="009A3090">
      <w:pPr>
        <w:rPr>
          <w:rFonts w:eastAsia="Batang"/>
        </w:rPr>
      </w:pPr>
      <w:r>
        <w:rPr>
          <w:rFonts w:eastAsia="Batang"/>
        </w:rPr>
        <w:t xml:space="preserve">Further, the following observation was </w:t>
      </w:r>
      <w:r w:rsidR="0037471C">
        <w:rPr>
          <w:rFonts w:eastAsia="Batang"/>
        </w:rPr>
        <w:t>agreed in previous RAN1#118:</w:t>
      </w:r>
    </w:p>
    <w:p w:rsidR="0037471C" w:rsidRDefault="0037471C" w:rsidP="009A3090">
      <w:pPr>
        <w:rPr>
          <w:rFonts w:eastAsia="Batang"/>
        </w:rPr>
      </w:pPr>
    </w:p>
    <w:tbl>
      <w:tblPr>
        <w:tblStyle w:val="Grilledutableau"/>
        <w:tblW w:w="0" w:type="auto"/>
        <w:tblLook w:val="04A0" w:firstRow="1" w:lastRow="0" w:firstColumn="1" w:lastColumn="0" w:noHBand="0" w:noVBand="1"/>
      </w:tblPr>
      <w:tblGrid>
        <w:gridCol w:w="9061"/>
      </w:tblGrid>
      <w:tr w:rsidR="0037471C" w:rsidTr="0037471C">
        <w:tc>
          <w:tcPr>
            <w:tcW w:w="9061" w:type="dxa"/>
          </w:tcPr>
          <w:p w:rsidR="0037471C" w:rsidRPr="00752709" w:rsidRDefault="0037471C" w:rsidP="00BA5CE9">
            <w:pPr>
              <w:spacing w:after="0"/>
              <w:rPr>
                <w:b/>
                <w:lang w:eastAsia="zh-CN"/>
              </w:rPr>
            </w:pPr>
            <w:r w:rsidRPr="00752709">
              <w:rPr>
                <w:b/>
                <w:lang w:eastAsia="zh-CN"/>
              </w:rPr>
              <w:t>Observation</w:t>
            </w:r>
          </w:p>
          <w:p w:rsidR="0037471C" w:rsidRPr="00752709" w:rsidRDefault="0037471C" w:rsidP="00BA5CE9">
            <w:pPr>
              <w:spacing w:after="0"/>
              <w:rPr>
                <w:lang w:eastAsia="zh-CN"/>
              </w:rPr>
            </w:pPr>
            <w:r w:rsidRPr="00752709">
              <w:rPr>
                <w:lang w:eastAsia="zh-CN"/>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rsidR="0037471C" w:rsidRPr="00752709" w:rsidRDefault="0037471C" w:rsidP="002E1A24">
            <w:pPr>
              <w:numPr>
                <w:ilvl w:val="0"/>
                <w:numId w:val="25"/>
              </w:numPr>
              <w:suppressAutoHyphens/>
              <w:spacing w:after="0"/>
              <w:jc w:val="left"/>
              <w:rPr>
                <w:lang w:eastAsia="zh-CN"/>
              </w:rPr>
            </w:pPr>
            <w:r w:rsidRPr="00752709">
              <w:rPr>
                <w:lang w:eastAsia="zh-CN"/>
              </w:rPr>
              <w:t>With Set 1-1 FR1 and Set 1-3 FR1, the common messages (SSB, SIB1) overhead is around 40% assuming 5 MHz BW when SSB/SIB1 periodicity of 20ms is in use, this overhead ratio could be reduced to less than 14% when 160ms SSB/SIB1 periodicity is used.</w:t>
            </w:r>
          </w:p>
          <w:p w:rsidR="0037471C" w:rsidRPr="00752709" w:rsidRDefault="0037471C" w:rsidP="002E1A24">
            <w:pPr>
              <w:numPr>
                <w:ilvl w:val="0"/>
                <w:numId w:val="25"/>
              </w:numPr>
              <w:suppressAutoHyphens/>
              <w:spacing w:after="0"/>
              <w:jc w:val="left"/>
              <w:rPr>
                <w:lang w:eastAsia="zh-CN"/>
              </w:rPr>
            </w:pPr>
            <w:r w:rsidRPr="00752709">
              <w:rPr>
                <w:lang w:eastAsia="zh-CN"/>
              </w:rPr>
              <w:t>With Set 1-2 FR1, the common message (SSB, SIB1) overhead is greater than 100% assuming 5 MHz BW when SSB/SIB1 periodicity of 20ms is in use, this overhead could be reduced to around 25.8% when 640ms SSB/SIB1 periodicity is used.</w:t>
            </w:r>
          </w:p>
          <w:p w:rsidR="0037471C" w:rsidRPr="00752709" w:rsidRDefault="0037471C" w:rsidP="002E1A24">
            <w:pPr>
              <w:numPr>
                <w:ilvl w:val="0"/>
                <w:numId w:val="25"/>
              </w:numPr>
              <w:suppressAutoHyphens/>
              <w:spacing w:after="0"/>
              <w:jc w:val="left"/>
              <w:rPr>
                <w:lang w:eastAsia="zh-CN"/>
              </w:rPr>
            </w:pPr>
            <w:r w:rsidRPr="00752709">
              <w:rPr>
                <w:lang w:eastAsia="zh-CN"/>
              </w:rPr>
              <w:t>Note: the overhead of SIB19 was included in some of the results</w:t>
            </w:r>
          </w:p>
          <w:p w:rsidR="0037471C" w:rsidRPr="00BA5CE9" w:rsidRDefault="0037471C" w:rsidP="002E1A24">
            <w:pPr>
              <w:numPr>
                <w:ilvl w:val="0"/>
                <w:numId w:val="25"/>
              </w:numPr>
              <w:suppressAutoHyphens/>
              <w:spacing w:after="0"/>
              <w:jc w:val="left"/>
              <w:rPr>
                <w:lang w:eastAsia="zh-CN"/>
              </w:rPr>
            </w:pPr>
            <w:r w:rsidRPr="00752709">
              <w:rPr>
                <w:lang w:eastAsia="zh-CN"/>
              </w:rPr>
              <w:t>Note: an observation when SSB/SIB1 periodicity is 320 ms will be discussed and added to the observation</w:t>
            </w:r>
          </w:p>
        </w:tc>
      </w:tr>
    </w:tbl>
    <w:p w:rsidR="00326F13" w:rsidRDefault="00326F13" w:rsidP="009A3090">
      <w:pPr>
        <w:rPr>
          <w:rFonts w:eastAsia="Batang"/>
        </w:rPr>
      </w:pPr>
    </w:p>
    <w:p w:rsidR="00326F13" w:rsidRPr="00326F13" w:rsidRDefault="00326F13" w:rsidP="009A3090">
      <w:pPr>
        <w:rPr>
          <w:rFonts w:eastAsia="Batang"/>
        </w:rPr>
      </w:pPr>
    </w:p>
    <w:p w:rsidR="00326F13" w:rsidRPr="00326F13" w:rsidRDefault="00326F13" w:rsidP="009A3090">
      <w:r w:rsidRPr="00326F13">
        <w:t xml:space="preserve">Based on the above, </w:t>
      </w:r>
      <w:r>
        <w:t xml:space="preserve">we </w:t>
      </w:r>
      <w:r w:rsidR="009862EA">
        <w:t>have</w:t>
      </w:r>
      <w:r>
        <w:t xml:space="preserve"> the following </w:t>
      </w:r>
      <w:r w:rsidR="009862EA">
        <w:t>observation</w:t>
      </w:r>
      <w:r w:rsidR="00A92D35">
        <w:t>/conclusion</w:t>
      </w:r>
      <w:r w:rsidR="009862EA">
        <w:t>:</w:t>
      </w:r>
    </w:p>
    <w:p w:rsidR="00326F13" w:rsidRPr="000E1055" w:rsidRDefault="000E1055" w:rsidP="00CB75C8">
      <w:pPr>
        <w:spacing w:before="150" w:after="60"/>
        <w:rPr>
          <w:rFonts w:eastAsia="+mn-ea"/>
          <w:b/>
          <w:bCs/>
          <w:color w:val="12153B"/>
          <w:kern w:val="24"/>
          <w:szCs w:val="28"/>
        </w:rPr>
      </w:pPr>
      <w:r>
        <w:rPr>
          <w:rFonts w:eastAsia="+mn-ea"/>
          <w:b/>
          <w:bCs/>
          <w:color w:val="12153B"/>
          <w:kern w:val="24"/>
          <w:szCs w:val="28"/>
        </w:rPr>
        <w:t xml:space="preserve">Observation 1: </w:t>
      </w:r>
      <w:r w:rsidR="00326F13" w:rsidRPr="00326F13">
        <w:rPr>
          <w:rFonts w:eastAsia="+mn-ea"/>
          <w:b/>
          <w:color w:val="12153B"/>
          <w:kern w:val="24"/>
          <w:szCs w:val="28"/>
        </w:rPr>
        <w:t>It is observed that extending SSB periodicity is a necessary enhancement to support beam hopping in NTN.</w:t>
      </w:r>
    </w:p>
    <w:p w:rsidR="00240194" w:rsidRPr="00326F13" w:rsidRDefault="00240194" w:rsidP="00CB75C8">
      <w:pPr>
        <w:spacing w:before="150" w:after="60"/>
        <w:rPr>
          <w:sz w:val="18"/>
        </w:rPr>
      </w:pPr>
    </w:p>
    <w:p w:rsidR="00C03661" w:rsidRPr="00C03661" w:rsidRDefault="00235731" w:rsidP="00CE0CDD">
      <w:pPr>
        <w:pStyle w:val="Titre2"/>
      </w:pPr>
      <w:r>
        <w:t>Default value</w:t>
      </w:r>
      <w:r w:rsidR="00C03661" w:rsidRPr="00C03661">
        <w:t xml:space="preserve"> </w:t>
      </w:r>
      <w:r w:rsidR="00C03661">
        <w:t xml:space="preserve">of </w:t>
      </w:r>
      <w:r w:rsidR="00C03661" w:rsidRPr="00C03661">
        <w:t>SSB periodicity</w:t>
      </w:r>
    </w:p>
    <w:p w:rsidR="00156CC9" w:rsidRDefault="00CE0CDD" w:rsidP="00CB75C8">
      <w:pPr>
        <w:spacing w:before="150" w:after="60"/>
      </w:pPr>
      <w:r>
        <w:t>T</w:t>
      </w:r>
      <w:r w:rsidRPr="00FC110F">
        <w:t>o facilitate beam hopping in NTN</w:t>
      </w:r>
      <w:r>
        <w:t xml:space="preserve"> as part of system level enhancements, RAN1#118bis made the following agreement:</w:t>
      </w:r>
    </w:p>
    <w:p w:rsidR="00156CC9" w:rsidRPr="00460457" w:rsidRDefault="00156CC9" w:rsidP="00156CC9">
      <w:pPr>
        <w:rPr>
          <w:szCs w:val="20"/>
        </w:rPr>
      </w:pPr>
      <w:r w:rsidRPr="00460457">
        <w:rPr>
          <w:szCs w:val="20"/>
          <w:highlight w:val="green"/>
        </w:rPr>
        <w:t>Agreement</w:t>
      </w:r>
    </w:p>
    <w:p w:rsidR="00156CC9" w:rsidRPr="00460457" w:rsidRDefault="00156CC9" w:rsidP="00156CC9">
      <w:pPr>
        <w:rPr>
          <w:szCs w:val="20"/>
        </w:rPr>
      </w:pPr>
      <w:r w:rsidRPr="00460457">
        <w:rPr>
          <w:szCs w:val="20"/>
        </w:rPr>
        <w:t xml:space="preserve">For NR NTN, support extended periodicity of the half frames with SS/PBCH blocks assumed by UE during initial access. </w:t>
      </w:r>
    </w:p>
    <w:p w:rsidR="00156CC9" w:rsidRPr="00460457" w:rsidRDefault="00156CC9" w:rsidP="002E1A24">
      <w:pPr>
        <w:pStyle w:val="Paragraphedeliste"/>
        <w:numPr>
          <w:ilvl w:val="0"/>
          <w:numId w:val="30"/>
        </w:numPr>
        <w:suppressAutoHyphens/>
        <w:jc w:val="left"/>
        <w:rPr>
          <w:szCs w:val="20"/>
        </w:rPr>
      </w:pPr>
      <w:r w:rsidRPr="00460457">
        <w:rPr>
          <w:szCs w:val="20"/>
        </w:rPr>
        <w:t>The maximum of the additional default value (apart from the existing 20ms value) is at least 160 ms.</w:t>
      </w:r>
    </w:p>
    <w:p w:rsidR="00156CC9" w:rsidRPr="00460457" w:rsidRDefault="00156CC9" w:rsidP="002E1A24">
      <w:pPr>
        <w:pStyle w:val="Paragraphedeliste"/>
        <w:numPr>
          <w:ilvl w:val="1"/>
          <w:numId w:val="30"/>
        </w:numPr>
        <w:suppressAutoHyphens/>
        <w:jc w:val="left"/>
        <w:rPr>
          <w:szCs w:val="20"/>
        </w:rPr>
      </w:pPr>
      <w:r w:rsidRPr="00460457">
        <w:rPr>
          <w:szCs w:val="20"/>
        </w:rPr>
        <w:t>FFS: whether 320ms can be supported as the maximum of the additional default value instead of or in addition to 160ms</w:t>
      </w:r>
      <w:r w:rsidR="00235731">
        <w:rPr>
          <w:szCs w:val="20"/>
        </w:rPr>
        <w:t>.</w:t>
      </w:r>
    </w:p>
    <w:p w:rsidR="00CE0CDD" w:rsidRDefault="00CE0CDD" w:rsidP="00CE0CDD">
      <w:pPr>
        <w:spacing w:before="150" w:after="60"/>
      </w:pPr>
      <w:r>
        <w:t>The potential support for an SSB periodicity of 320ms is still under consideration. Based on this agreement, the UE for initial cell selection can assume an SSB periodicity of 160ms. Consequently, cells supporting initial access could have PBCH periods of 5, 10, 20, 40, 80, or 160ms.</w:t>
      </w:r>
    </w:p>
    <w:p w:rsidR="00CE0CDD" w:rsidRDefault="00CE0CDD" w:rsidP="00235731">
      <w:pPr>
        <w:spacing w:before="150" w:after="60"/>
        <w:jc w:val="left"/>
      </w:pPr>
      <w:r>
        <w:rPr>
          <w:b/>
        </w:rPr>
        <w:t>Observation</w:t>
      </w:r>
      <w:r w:rsidR="000E1055">
        <w:rPr>
          <w:b/>
        </w:rPr>
        <w:t xml:space="preserve"> 2</w:t>
      </w:r>
      <w:r w:rsidRPr="00CE0CDD">
        <w:rPr>
          <w:b/>
        </w:rPr>
        <w:t>: According to the RAN1#118bis agreement, the maximum default SSB periodicity, apart from the existing 20ms value, is at least 160ms. Therefore, cells supporting initial access could have PBCH periods of 5, 10, 20, 40, 80, or 160ms</w:t>
      </w:r>
      <w:r>
        <w:t>.</w:t>
      </w:r>
    </w:p>
    <w:p w:rsidR="000E1055" w:rsidRDefault="000E1055" w:rsidP="00CE0CDD">
      <w:pPr>
        <w:spacing w:before="150" w:after="60"/>
      </w:pPr>
    </w:p>
    <w:p w:rsidR="00CE0CDD" w:rsidRDefault="00CE0CDD" w:rsidP="00CE0CDD">
      <w:pPr>
        <w:spacing w:before="150" w:after="60"/>
      </w:pPr>
      <w:r>
        <w:t xml:space="preserve">Regarding the remaining </w:t>
      </w:r>
      <w:r w:rsidR="00A4064C">
        <w:t>FFS from previous RAN1 meeting</w:t>
      </w:r>
      <w:r>
        <w:t xml:space="preserve">, it is our view that extending the periodicity of the </w:t>
      </w:r>
      <w:r w:rsidR="00A4064C">
        <w:t>SSB</w:t>
      </w:r>
      <w:r>
        <w:t xml:space="preserve"> beyond 160ms (e.g., to 320ms) would have several implications</w:t>
      </w:r>
      <w:r w:rsidR="00A4064C">
        <w:t xml:space="preserve"> such as</w:t>
      </w:r>
      <w:r>
        <w:t>:</w:t>
      </w:r>
    </w:p>
    <w:p w:rsidR="00A4064C" w:rsidRDefault="00A4064C" w:rsidP="002E1A24">
      <w:pPr>
        <w:pStyle w:val="Paragraphedeliste"/>
        <w:numPr>
          <w:ilvl w:val="0"/>
          <w:numId w:val="40"/>
        </w:numPr>
        <w:spacing w:before="150" w:after="60"/>
      </w:pPr>
      <w:r>
        <w:t xml:space="preserve">Specification Impacts: </w:t>
      </w:r>
    </w:p>
    <w:p w:rsidR="00A4064C" w:rsidRDefault="00A4064C" w:rsidP="00A4064C">
      <w:pPr>
        <w:pStyle w:val="Paragraphedeliste"/>
        <w:spacing w:before="150" w:after="60"/>
        <w:ind w:left="360"/>
      </w:pPr>
      <w:r>
        <w:t xml:space="preserve">Extending the SSB periodicity beyond 160ms will require multiple changes and adaptations, such as adjustments to ssb-PeriodicityServingCell, measurement gap periodicity, SMTC configuration, and ssb-Periodicity-r17 for NonCellDefiningSSB-r17. In this reagrsds, </w:t>
      </w:r>
      <w:r w:rsidRPr="00A4064C">
        <w:t xml:space="preserve">RAN2#127 </w:t>
      </w:r>
      <w:r>
        <w:t>made the following a</w:t>
      </w:r>
      <w:r w:rsidRPr="00A4064C">
        <w:t>greement</w:t>
      </w:r>
      <w:r>
        <w:t>s:</w:t>
      </w:r>
    </w:p>
    <w:p w:rsidR="00A4064C" w:rsidRDefault="00A4064C" w:rsidP="00A4064C">
      <w:pPr>
        <w:pStyle w:val="Doc-text2"/>
        <w:pBdr>
          <w:top w:val="single" w:sz="4" w:space="1" w:color="auto"/>
          <w:left w:val="single" w:sz="4" w:space="0" w:color="auto"/>
          <w:bottom w:val="single" w:sz="4" w:space="1" w:color="auto"/>
          <w:right w:val="single" w:sz="4" w:space="4" w:color="auto"/>
        </w:pBdr>
        <w:ind w:left="726"/>
        <w:rPr>
          <w:rFonts w:ascii="Times New Roman" w:hAnsi="Times New Roman"/>
          <w:szCs w:val="24"/>
          <w:lang w:eastAsia="en-GB"/>
        </w:rPr>
      </w:pPr>
      <w:r w:rsidRPr="00235731">
        <w:rPr>
          <w:rFonts w:ascii="Times New Roman" w:hAnsi="Times New Roman"/>
          <w:highlight w:val="green"/>
        </w:rPr>
        <w:t>Agreements:</w:t>
      </w:r>
    </w:p>
    <w:p w:rsidR="00A4064C" w:rsidRPr="00235731" w:rsidRDefault="00A4064C" w:rsidP="00A4064C">
      <w:pPr>
        <w:pStyle w:val="Doc-text2"/>
        <w:pBdr>
          <w:top w:val="single" w:sz="4" w:space="1" w:color="auto"/>
          <w:left w:val="single" w:sz="4" w:space="0" w:color="auto"/>
          <w:bottom w:val="single" w:sz="4" w:space="1" w:color="auto"/>
          <w:right w:val="single" w:sz="4" w:space="4" w:color="auto"/>
        </w:pBdr>
        <w:ind w:left="726"/>
      </w:pPr>
      <w:r>
        <w:t>1.</w:t>
      </w:r>
      <w:r>
        <w:tab/>
      </w:r>
      <w:r w:rsidRPr="00235731">
        <w:rPr>
          <w:rFonts w:ascii="Times New Roman" w:hAnsi="Times New Roman"/>
        </w:rPr>
        <w:t>From RAN2 point of view, if the SSB periodicity is no larger than 160ms, there is no RAN2 impact on SSB configuration (there might still be impacts on DTX aspects)</w:t>
      </w:r>
    </w:p>
    <w:p w:rsidR="00A4064C" w:rsidRPr="00235731" w:rsidRDefault="00A4064C" w:rsidP="00A4064C">
      <w:pPr>
        <w:pStyle w:val="Doc-text2"/>
        <w:pBdr>
          <w:top w:val="single" w:sz="4" w:space="1" w:color="auto"/>
          <w:left w:val="single" w:sz="4" w:space="0" w:color="auto"/>
          <w:bottom w:val="single" w:sz="4" w:space="1" w:color="auto"/>
          <w:right w:val="single" w:sz="4" w:space="4" w:color="auto"/>
        </w:pBdr>
        <w:ind w:left="726"/>
        <w:rPr>
          <w:rFonts w:ascii="Times New Roman" w:hAnsi="Times New Roman"/>
        </w:rPr>
      </w:pPr>
      <w:r w:rsidRPr="00235731">
        <w:t>2.</w:t>
      </w:r>
      <w:r w:rsidRPr="00235731">
        <w:tab/>
      </w:r>
      <w:r w:rsidRPr="00235731">
        <w:rPr>
          <w:rFonts w:ascii="Times New Roman" w:hAnsi="Times New Roman"/>
        </w:rPr>
        <w:t xml:space="preserve">From RAN2 point of view, If the SSB periodicity is larger than 160ms, for example ssb-PeriodicityServingCell, measurement gap periodicity, SMTC configuration, ssb-Periodicity-r17 for </w:t>
      </w:r>
      <w:r w:rsidRPr="00235731">
        <w:rPr>
          <w:rFonts w:ascii="Times New Roman" w:hAnsi="Times New Roman"/>
        </w:rPr>
        <w:lastRenderedPageBreak/>
        <w:t>NonCellDefiningSSB-r17 may need to be extended. And the field description of nAndPagingFrameOffset may need to be enhanced to consider the SSB periodicity higher than 160ms.</w:t>
      </w:r>
    </w:p>
    <w:p w:rsidR="00A4064C" w:rsidRDefault="00A4064C" w:rsidP="00A4064C">
      <w:pPr>
        <w:pStyle w:val="Doc-text2"/>
        <w:pBdr>
          <w:top w:val="single" w:sz="4" w:space="1" w:color="auto"/>
          <w:left w:val="single" w:sz="4" w:space="0" w:color="auto"/>
          <w:bottom w:val="single" w:sz="4" w:space="1" w:color="auto"/>
          <w:right w:val="single" w:sz="4" w:space="4" w:color="auto"/>
        </w:pBdr>
        <w:ind w:left="726"/>
        <w:rPr>
          <w:rFonts w:ascii="Times New Roman" w:hAnsi="Times New Roman"/>
        </w:rPr>
      </w:pPr>
      <w:r>
        <w:t>3.</w:t>
      </w:r>
      <w:r>
        <w:tab/>
      </w:r>
      <w:r>
        <w:rPr>
          <w:rFonts w:ascii="Times New Roman" w:hAnsi="Times New Roman"/>
        </w:rPr>
        <w:t>RAN2 can further consider SMTC impacts due to beam-hopping / larger SSB periodicity</w:t>
      </w:r>
    </w:p>
    <w:p w:rsidR="00A4064C" w:rsidRDefault="00A4064C" w:rsidP="00A4064C">
      <w:pPr>
        <w:spacing w:before="150" w:after="60"/>
        <w:ind w:left="360"/>
      </w:pPr>
      <w:r>
        <w:t>More importantly, the requirements from RAN4 RRM (related to timing, radio measurements, etc.) ensure that the 160ms SSB periodicity supports efficient network operation while balancing access latency, mobility performance, and power consumption. Altering this periodicity would necessitate a comprehensive review of these requirements to maintain network performance and user experience.</w:t>
      </w:r>
    </w:p>
    <w:p w:rsidR="00CE0CDD" w:rsidRDefault="00CE0CDD" w:rsidP="002E1A24">
      <w:pPr>
        <w:pStyle w:val="Paragraphedeliste"/>
        <w:numPr>
          <w:ilvl w:val="0"/>
          <w:numId w:val="40"/>
        </w:numPr>
        <w:spacing w:before="150" w:after="60"/>
      </w:pPr>
      <w:r>
        <w:t>Increased Latency: Longer periodicity means devices (UEs) trying to access the network or perform cell search might experience increased latency, as they would need to wait longer for the SSB broadcast.</w:t>
      </w:r>
    </w:p>
    <w:p w:rsidR="00CE0CDD" w:rsidRDefault="00CE0CDD" w:rsidP="002E1A24">
      <w:pPr>
        <w:pStyle w:val="Paragraphedeliste"/>
        <w:numPr>
          <w:ilvl w:val="0"/>
          <w:numId w:val="40"/>
        </w:numPr>
        <w:spacing w:before="150" w:after="60"/>
      </w:pPr>
      <w:r>
        <w:t>Handovers and Reselections: The time required to detect and measure neighboring cells, critical for handovers and cell reselections, could be negatively impacted, resulting in slower or less reliable handovers and affecting user experience, particularly at high speeds.</w:t>
      </w:r>
    </w:p>
    <w:p w:rsidR="00CE0CDD" w:rsidRDefault="00CE0CDD" w:rsidP="002E1A24">
      <w:pPr>
        <w:pStyle w:val="Paragraphedeliste"/>
        <w:numPr>
          <w:ilvl w:val="0"/>
          <w:numId w:val="40"/>
        </w:numPr>
        <w:spacing w:before="150" w:after="60"/>
      </w:pPr>
      <w:r>
        <w:t>Implementation Complexity at the UE side.</w:t>
      </w:r>
    </w:p>
    <w:p w:rsidR="00CE0CDD" w:rsidRDefault="00CE0CDD" w:rsidP="002E1A24">
      <w:pPr>
        <w:pStyle w:val="Paragraphedeliste"/>
        <w:numPr>
          <w:ilvl w:val="0"/>
          <w:numId w:val="40"/>
        </w:numPr>
        <w:spacing w:before="150" w:after="60"/>
      </w:pPr>
      <w:r>
        <w:t>Backward Compatibility: Ensuring compatibility with existing devices designed around a 160ms periodicity would be challenging.</w:t>
      </w:r>
    </w:p>
    <w:p w:rsidR="006A4748" w:rsidRPr="00235731" w:rsidRDefault="00235731" w:rsidP="00CE0CDD">
      <w:pPr>
        <w:spacing w:before="150" w:after="60"/>
        <w:rPr>
          <w:rFonts w:cs="Calibri"/>
          <w:szCs w:val="21"/>
          <w:lang w:eastAsia="zh-CN"/>
        </w:rPr>
      </w:pPr>
      <w:r w:rsidRPr="00235731">
        <w:rPr>
          <w:rFonts w:cs="Calibri"/>
          <w:szCs w:val="21"/>
          <w:lang w:eastAsia="zh-CN"/>
        </w:rPr>
        <w:t xml:space="preserve">With the above in mind, we </w:t>
      </w:r>
      <w:r>
        <w:rPr>
          <w:rFonts w:cs="Calibri"/>
          <w:szCs w:val="21"/>
          <w:lang w:eastAsia="zh-CN"/>
        </w:rPr>
        <w:t xml:space="preserve">have </w:t>
      </w:r>
      <w:r w:rsidRPr="00235731">
        <w:rPr>
          <w:rFonts w:cs="Calibri"/>
          <w:szCs w:val="21"/>
          <w:lang w:eastAsia="zh-CN"/>
        </w:rPr>
        <w:t>the following observation</w:t>
      </w:r>
      <w:r>
        <w:rPr>
          <w:rFonts w:cs="Calibri"/>
          <w:szCs w:val="21"/>
          <w:lang w:eastAsia="zh-CN"/>
        </w:rPr>
        <w:t>s</w:t>
      </w:r>
      <w:r w:rsidRPr="00235731">
        <w:rPr>
          <w:rFonts w:cs="Calibri"/>
          <w:szCs w:val="21"/>
          <w:lang w:eastAsia="zh-CN"/>
        </w:rPr>
        <w:t>:</w:t>
      </w:r>
    </w:p>
    <w:p w:rsidR="006A4748" w:rsidRDefault="006A4748" w:rsidP="00235731">
      <w:pPr>
        <w:spacing w:before="150" w:after="60"/>
        <w:jc w:val="left"/>
        <w:rPr>
          <w:b/>
        </w:rPr>
      </w:pPr>
      <w:r>
        <w:rPr>
          <w:b/>
        </w:rPr>
        <w:t>Observation</w:t>
      </w:r>
      <w:r w:rsidR="00235731">
        <w:rPr>
          <w:b/>
        </w:rPr>
        <w:t xml:space="preserve"> </w:t>
      </w:r>
      <w:r w:rsidR="000E1055">
        <w:rPr>
          <w:b/>
        </w:rPr>
        <w:t>3</w:t>
      </w:r>
      <w:r>
        <w:rPr>
          <w:b/>
        </w:rPr>
        <w:t>: E</w:t>
      </w:r>
      <w:r w:rsidRPr="006A4748">
        <w:rPr>
          <w:b/>
        </w:rPr>
        <w:t xml:space="preserve">xtending the periodicity of the SSB beyond 160ms (e.g., </w:t>
      </w:r>
      <w:r w:rsidR="00235731">
        <w:rPr>
          <w:b/>
        </w:rPr>
        <w:t xml:space="preserve">up to </w:t>
      </w:r>
      <w:r w:rsidRPr="006A4748">
        <w:rPr>
          <w:b/>
        </w:rPr>
        <w:t>to 320ms) would have several implications</w:t>
      </w:r>
      <w:r>
        <w:rPr>
          <w:b/>
        </w:rPr>
        <w:t>.</w:t>
      </w:r>
    </w:p>
    <w:p w:rsidR="006A4748" w:rsidRDefault="006A4748" w:rsidP="00235731">
      <w:pPr>
        <w:spacing w:before="150" w:after="60"/>
        <w:jc w:val="left"/>
        <w:rPr>
          <w:b/>
        </w:rPr>
      </w:pPr>
      <w:r>
        <w:rPr>
          <w:b/>
        </w:rPr>
        <w:t>Observation</w:t>
      </w:r>
      <w:r w:rsidR="000E1055">
        <w:rPr>
          <w:b/>
        </w:rPr>
        <w:t xml:space="preserve"> 4</w:t>
      </w:r>
      <w:r>
        <w:rPr>
          <w:b/>
        </w:rPr>
        <w:t>: With SSB periodicity beyond 160ms, e</w:t>
      </w:r>
      <w:r w:rsidRPr="006A4748">
        <w:rPr>
          <w:b/>
        </w:rPr>
        <w:t xml:space="preserve">nsuring compatibility with existing devices designed around a 160ms </w:t>
      </w:r>
      <w:r>
        <w:rPr>
          <w:b/>
        </w:rPr>
        <w:t xml:space="preserve">SSB </w:t>
      </w:r>
      <w:r w:rsidRPr="006A4748">
        <w:rPr>
          <w:b/>
        </w:rPr>
        <w:t>periodicity would be challenging</w:t>
      </w:r>
      <w:r>
        <w:rPr>
          <w:b/>
        </w:rPr>
        <w:t>.</w:t>
      </w:r>
    </w:p>
    <w:p w:rsidR="00235731" w:rsidRDefault="006A4748" w:rsidP="00235731">
      <w:pPr>
        <w:spacing w:before="150" w:after="60"/>
        <w:jc w:val="left"/>
        <w:rPr>
          <w:b/>
        </w:rPr>
      </w:pPr>
      <w:r>
        <w:rPr>
          <w:b/>
        </w:rPr>
        <w:t>Observation</w:t>
      </w:r>
      <w:r w:rsidR="000E1055">
        <w:rPr>
          <w:b/>
        </w:rPr>
        <w:t xml:space="preserve"> 5</w:t>
      </w:r>
      <w:r>
        <w:rPr>
          <w:b/>
        </w:rPr>
        <w:t xml:space="preserve">: </w:t>
      </w:r>
      <w:r w:rsidRPr="006A4748">
        <w:rPr>
          <w:b/>
        </w:rPr>
        <w:t>Extending the periodicity of the SSB beyond 160ms (e.g., to 320ms)</w:t>
      </w:r>
      <w:r>
        <w:rPr>
          <w:b/>
        </w:rPr>
        <w:t xml:space="preserve"> would </w:t>
      </w:r>
      <w:r w:rsidRPr="006A4748">
        <w:rPr>
          <w:b/>
        </w:rPr>
        <w:t xml:space="preserve">necessitate a comprehensive review of </w:t>
      </w:r>
      <w:r>
        <w:rPr>
          <w:b/>
        </w:rPr>
        <w:t>RAN4</w:t>
      </w:r>
      <w:r w:rsidRPr="006A4748">
        <w:rPr>
          <w:b/>
        </w:rPr>
        <w:t xml:space="preserve"> requirements to maintain network performance and user experience</w:t>
      </w:r>
      <w:r>
        <w:rPr>
          <w:b/>
        </w:rPr>
        <w:t>. Several procedures and configurations</w:t>
      </w:r>
      <w:r w:rsidR="00235731">
        <w:rPr>
          <w:b/>
        </w:rPr>
        <w:t xml:space="preserve"> </w:t>
      </w:r>
      <w:r>
        <w:rPr>
          <w:b/>
        </w:rPr>
        <w:t xml:space="preserve">at higher layers should be also adapted </w:t>
      </w:r>
      <w:r w:rsidR="00235731" w:rsidRPr="00235731">
        <w:rPr>
          <w:b/>
        </w:rPr>
        <w:t>to consider the SSB periodicity higher than 160ms</w:t>
      </w:r>
      <w:r w:rsidR="00235731">
        <w:rPr>
          <w:b/>
        </w:rPr>
        <w:t xml:space="preserve"> as per RAN2 agreement.</w:t>
      </w:r>
    </w:p>
    <w:p w:rsidR="00235731" w:rsidRDefault="00235731" w:rsidP="00235731">
      <w:pPr>
        <w:spacing w:before="150" w:after="60"/>
        <w:jc w:val="left"/>
      </w:pPr>
      <w:r w:rsidRPr="00235731">
        <w:t xml:space="preserve">Based on </w:t>
      </w:r>
      <w:r>
        <w:t>the above observations, we propose the following:</w:t>
      </w:r>
    </w:p>
    <w:p w:rsidR="000E1055" w:rsidRPr="00235731" w:rsidRDefault="000E1055" w:rsidP="00235731">
      <w:pPr>
        <w:spacing w:before="150" w:after="60"/>
        <w:jc w:val="left"/>
      </w:pPr>
    </w:p>
    <w:p w:rsidR="000E1055" w:rsidRDefault="000E1055" w:rsidP="000E1055">
      <w:pPr>
        <w:jc w:val="left"/>
        <w:rPr>
          <w:b/>
        </w:rPr>
      </w:pPr>
      <w:r>
        <w:rPr>
          <w:b/>
        </w:rPr>
        <w:t>Proposal 1</w:t>
      </w:r>
    </w:p>
    <w:p w:rsidR="00CE0CDD" w:rsidRPr="006A4748" w:rsidRDefault="00CE0CDD" w:rsidP="000E1055">
      <w:pPr>
        <w:jc w:val="left"/>
        <w:rPr>
          <w:b/>
        </w:rPr>
      </w:pPr>
      <w:r w:rsidRPr="006A4748">
        <w:rPr>
          <w:b/>
        </w:rPr>
        <w:t>Do not extend the SSB periodicity beyond the established value of 160ms.</w:t>
      </w:r>
    </w:p>
    <w:p w:rsidR="00272650" w:rsidRDefault="00272650" w:rsidP="00CB75C8">
      <w:pPr>
        <w:spacing w:before="150" w:after="60"/>
        <w:rPr>
          <w:rFonts w:eastAsia="+mn-ea"/>
          <w:b/>
          <w:color w:val="12153B"/>
          <w:kern w:val="24"/>
          <w:szCs w:val="28"/>
        </w:rPr>
      </w:pPr>
    </w:p>
    <w:p w:rsidR="00394AFE" w:rsidRDefault="00394AFE" w:rsidP="00CE0CDD">
      <w:pPr>
        <w:pStyle w:val="Titre2"/>
      </w:pPr>
      <w:r w:rsidRPr="00394AFE">
        <w:t>Impact on UE’s cell search complexity</w:t>
      </w:r>
      <w:r w:rsidR="005C19CC">
        <w:t xml:space="preserve"> and delay</w:t>
      </w:r>
    </w:p>
    <w:p w:rsidR="00572299" w:rsidRDefault="00572299" w:rsidP="00394AFE"/>
    <w:p w:rsidR="00305B15" w:rsidRDefault="00572299" w:rsidP="00305B15">
      <w:r w:rsidRPr="00572299">
        <w:t xml:space="preserve">The SS/PBCH Block is utilized by the UE in the initial cell search process. A crucial aspect of this procedure is to reduce delays. </w:t>
      </w:r>
      <w:r w:rsidR="00305B15" w:rsidRPr="00572299">
        <w:t xml:space="preserve">This can be accomplished by establishing a sparse synchronization </w:t>
      </w:r>
      <w:r w:rsidR="00305B15">
        <w:t>raster</w:t>
      </w:r>
      <w:r w:rsidR="00305B15" w:rsidRPr="00572299">
        <w:t>, which restricts the number of frequency domain positions that the UE needs to examine for the SS/PBCH Block.</w:t>
      </w:r>
    </w:p>
    <w:p w:rsidR="003663AE" w:rsidRDefault="003663AE" w:rsidP="00394AFE"/>
    <w:p w:rsidR="003663AE" w:rsidRDefault="003663AE" w:rsidP="003663AE">
      <w:r w:rsidRPr="003663AE">
        <w:t xml:space="preserve">Initial cell </w:t>
      </w:r>
      <w:r w:rsidR="00305B15">
        <w:t xml:space="preserve">search/cell </w:t>
      </w:r>
      <w:r w:rsidRPr="003663AE">
        <w:t xml:space="preserve">selection does not </w:t>
      </w:r>
      <w:r>
        <w:t>rely</w:t>
      </w:r>
      <w:r w:rsidRPr="003663AE">
        <w:t xml:space="preserve"> on any stored data. The UE scans all RF channels within its supported frequency bands. This scanning follows the synchronization raster, which is relatively coarse to minimize the number of potential carrier frequencies and, consequently, the delay caused by band scanning. At each candidate carrier frequency, the UE looks for one or more SS/PBCH Blocks, with each frequency assigned a Global Synchronization Channel Number (</w:t>
      </w:r>
      <w:r w:rsidR="00305B15">
        <w:t>G</w:t>
      </w:r>
      <w:r w:rsidRPr="003663AE">
        <w:t>SCN).</w:t>
      </w:r>
      <w:r>
        <w:t xml:space="preserve"> </w:t>
      </w:r>
    </w:p>
    <w:p w:rsidR="0040423B" w:rsidRDefault="0040423B" w:rsidP="003663AE"/>
    <w:p w:rsidR="00080D8B" w:rsidRDefault="003663AE" w:rsidP="003663AE">
      <w:r>
        <w:t xml:space="preserve">As per </w:t>
      </w:r>
      <w:r w:rsidR="0028252B">
        <w:t>RAN1#118bis agreement</w:t>
      </w:r>
      <w:r w:rsidRPr="00572299">
        <w:t>, for cell search procedure a UE may assume that half frames with SS/PBCH blocks occur with a periodicity of 16</w:t>
      </w:r>
      <w:r>
        <w:t xml:space="preserve">0ms. </w:t>
      </w:r>
      <w:r w:rsidR="0028252B" w:rsidRPr="0028252B">
        <w:t xml:space="preserve">Due to the longer period between consecutive SS blocks, compared to the </w:t>
      </w:r>
      <w:r w:rsidR="0028252B">
        <w:t>existing 20ms default periodicity</w:t>
      </w:r>
      <w:r w:rsidR="0028252B" w:rsidRPr="0028252B">
        <w:t>, a device searching for NR carriers must dwell on each possible frequency for a longer time</w:t>
      </w:r>
      <w:r w:rsidR="0028252B">
        <w:t>. In our view this</w:t>
      </w:r>
      <w:r w:rsidR="00305B15">
        <w:t xml:space="preserve"> additional delay when considering </w:t>
      </w:r>
      <w:r w:rsidR="0028252B">
        <w:t>the new default value</w:t>
      </w:r>
      <w:r w:rsidR="00305B15">
        <w:t xml:space="preserve"> for SSB periodicity during the initial cell search will not cause none acceptable extra delay.  </w:t>
      </w:r>
    </w:p>
    <w:p w:rsidR="00330EC6" w:rsidRDefault="00330EC6" w:rsidP="003663AE"/>
    <w:p w:rsidR="00080D8B" w:rsidRDefault="00330EC6" w:rsidP="003663AE">
      <w:r>
        <w:t xml:space="preserve">In principle, </w:t>
      </w:r>
      <w:r w:rsidRPr="003663AE">
        <w:t xml:space="preserve">UE is </w:t>
      </w:r>
      <w:r>
        <w:t>allowed</w:t>
      </w:r>
      <w:r w:rsidRPr="003663AE">
        <w:t xml:space="preserve"> to use stored information to support the cell selection procedure. This can include carrier frequencies which the UE has previously camped on. It can also include cell parameters from previously received measurement control information or previously detected cells. In the case of cell selection after leaving RRC Connected mode, the Base Station can use the RRCRelease message to direct the UE towards a specific carrier. A UE uses the initial cell selection procedure if cell selection based upon stored information is unsuccessful</w:t>
      </w:r>
      <w:r>
        <w:t xml:space="preserve">. If a new default value of SSB periodicity is introduced on top of existing default one of 20ms, the </w:t>
      </w:r>
      <w:r>
        <w:lastRenderedPageBreak/>
        <w:t xml:space="preserve">default value which is actually in use in the network could be stored at the UE as part of </w:t>
      </w:r>
      <w:r w:rsidRPr="000F309E">
        <w:t>stored information to support the cell selection procedure</w:t>
      </w:r>
      <w:r>
        <w:t>.</w:t>
      </w:r>
    </w:p>
    <w:p w:rsidR="00330EC6" w:rsidRDefault="00330EC6" w:rsidP="003663AE"/>
    <w:p w:rsidR="00330EC6" w:rsidRPr="00330EC6" w:rsidRDefault="00080D8B" w:rsidP="00330EC6">
      <w:r>
        <w:t xml:space="preserve">The issue related to extra delay discussed above is only valid in case of a “cold start”. That’s is to say, the case </w:t>
      </w:r>
      <w:r w:rsidR="00330EC6" w:rsidRPr="00330EC6">
        <w:t xml:space="preserve">UE </w:t>
      </w:r>
      <w:r w:rsidR="00330EC6">
        <w:t>of a UE without any a priori knowledge/</w:t>
      </w:r>
      <w:r>
        <w:t xml:space="preserve">information is stored at the UE to ease cell search and cell selection procedure. </w:t>
      </w:r>
      <w:r w:rsidR="00330EC6">
        <w:t xml:space="preserve">To mitigate the delay, </w:t>
      </w:r>
      <w:r w:rsidR="0028252B">
        <w:t xml:space="preserve">as an optimization task, RAN1 may further discuss </w:t>
      </w:r>
      <w:r>
        <w:t>potential solutions to speed-up initial cell search procedure, especially for UE w</w:t>
      </w:r>
      <w:r w:rsidRPr="00080D8B">
        <w:t>ithout any a priori knowledge</w:t>
      </w:r>
      <w:r w:rsidR="00330EC6">
        <w:t xml:space="preserve">. </w:t>
      </w:r>
      <w:r w:rsidR="00330EC6" w:rsidRPr="00330EC6">
        <w:t>To reduce the overall search time while keeping the</w:t>
      </w:r>
      <w:r w:rsidR="00330EC6">
        <w:t xml:space="preserve"> device complexity comparable to legacy design</w:t>
      </w:r>
      <w:r w:rsidR="00330EC6" w:rsidRPr="00330EC6">
        <w:t>, NR</w:t>
      </w:r>
      <w:r w:rsidR="00330EC6">
        <w:t xml:space="preserve"> NTN may support</w:t>
      </w:r>
      <w:r w:rsidR="00330EC6" w:rsidRPr="00330EC6">
        <w:t xml:space="preserve"> a sparse frequency raster for the SS block</w:t>
      </w:r>
      <w:r w:rsidR="00330EC6">
        <w:t xml:space="preserve"> with 160ms periodicity</w:t>
      </w:r>
      <w:r w:rsidR="00330EC6" w:rsidRPr="00330EC6">
        <w:t>. This implies that the possible frequency-domain positions of the SS block could be significantly sparser compared to the possible positions of an NR carrier (the carrier raster).</w:t>
      </w:r>
    </w:p>
    <w:p w:rsidR="00330EC6" w:rsidRDefault="00330EC6" w:rsidP="003663AE"/>
    <w:p w:rsidR="00B570DD" w:rsidRPr="00B570DD" w:rsidRDefault="00B570DD" w:rsidP="003663AE">
      <w:r w:rsidRPr="00B570DD">
        <w:t xml:space="preserve">Based on the above discussion, we </w:t>
      </w:r>
      <w:r>
        <w:t>made the following proposal</w:t>
      </w:r>
      <w:r w:rsidRPr="00B570DD">
        <w:t>:</w:t>
      </w:r>
    </w:p>
    <w:p w:rsidR="00B570DD" w:rsidRDefault="00B570DD" w:rsidP="003663AE">
      <w:pPr>
        <w:rPr>
          <w:b/>
        </w:rPr>
      </w:pPr>
    </w:p>
    <w:p w:rsidR="000E1055" w:rsidRDefault="00330EC6" w:rsidP="003663AE">
      <w:pPr>
        <w:rPr>
          <w:b/>
        </w:rPr>
      </w:pPr>
      <w:r w:rsidRPr="00B570DD">
        <w:rPr>
          <w:b/>
        </w:rPr>
        <w:t>Proposal</w:t>
      </w:r>
      <w:r w:rsidR="00B570DD">
        <w:rPr>
          <w:b/>
        </w:rPr>
        <w:t xml:space="preserve"> 2</w:t>
      </w:r>
    </w:p>
    <w:p w:rsidR="003663AE" w:rsidRPr="00B570DD" w:rsidRDefault="00305B15" w:rsidP="003663AE">
      <w:pPr>
        <w:rPr>
          <w:b/>
        </w:rPr>
      </w:pPr>
      <w:r w:rsidRPr="00B570DD">
        <w:rPr>
          <w:b/>
        </w:rPr>
        <w:t xml:space="preserve">RAN1 </w:t>
      </w:r>
      <w:r w:rsidR="00B570DD">
        <w:rPr>
          <w:b/>
        </w:rPr>
        <w:t>to</w:t>
      </w:r>
      <w:r w:rsidRPr="00B570DD">
        <w:rPr>
          <w:b/>
        </w:rPr>
        <w:t xml:space="preserve"> </w:t>
      </w:r>
      <w:r w:rsidR="00330EC6" w:rsidRPr="00B570DD">
        <w:rPr>
          <w:b/>
        </w:rPr>
        <w:t>check whether</w:t>
      </w:r>
      <w:r w:rsidRPr="00B570DD">
        <w:rPr>
          <w:b/>
        </w:rPr>
        <w:t xml:space="preserve"> </w:t>
      </w:r>
      <w:r w:rsidR="00524EA4">
        <w:rPr>
          <w:b/>
        </w:rPr>
        <w:t xml:space="preserve">a </w:t>
      </w:r>
      <w:r w:rsidR="00B570DD" w:rsidRPr="00B570DD">
        <w:rPr>
          <w:b/>
        </w:rPr>
        <w:t xml:space="preserve">modification </w:t>
      </w:r>
      <w:r w:rsidRPr="00B570DD">
        <w:rPr>
          <w:b/>
        </w:rPr>
        <w:t xml:space="preserve">could be done on the channel raster </w:t>
      </w:r>
      <w:r w:rsidR="00B570DD" w:rsidRPr="00B570DD">
        <w:rPr>
          <w:b/>
        </w:rPr>
        <w:t>to reduce the overall cell search time</w:t>
      </w:r>
      <w:r w:rsidRPr="00B570DD">
        <w:rPr>
          <w:b/>
        </w:rPr>
        <w:t xml:space="preserve">. </w:t>
      </w:r>
    </w:p>
    <w:p w:rsidR="00B923AA" w:rsidRDefault="00B923AA" w:rsidP="00394AFE"/>
    <w:p w:rsidR="00394AFE" w:rsidRPr="00394AFE" w:rsidRDefault="00394AFE" w:rsidP="00CE0CDD">
      <w:pPr>
        <w:pStyle w:val="Titre2"/>
      </w:pPr>
      <w:r w:rsidRPr="00394AFE">
        <w:t>Issue re</w:t>
      </w:r>
      <w:r w:rsidR="00C03661">
        <w:t>lated to backward compatibility</w:t>
      </w:r>
    </w:p>
    <w:p w:rsidR="0096262E" w:rsidRDefault="0096262E" w:rsidP="00A92D35">
      <w:pPr>
        <w:rPr>
          <w:b/>
        </w:rPr>
      </w:pPr>
    </w:p>
    <w:p w:rsidR="003847A9" w:rsidRDefault="0067239D" w:rsidP="003847A9">
      <w:r w:rsidRPr="0067239D">
        <w:t>Backward compatibility</w:t>
      </w:r>
      <w:r w:rsidR="003847A9">
        <w:t xml:space="preserve"> issue was raised by some companies</w:t>
      </w:r>
      <w:r w:rsidR="00487EA4">
        <w:t xml:space="preserve">. As per the latest revision of the WID, </w:t>
      </w:r>
      <w:r w:rsidR="00487EA4" w:rsidRPr="00487EA4">
        <w:t>RAN1 should report on impact to backward compatibility, if any, for potential extension of the SSB periodicity at the latest by RAN#106, in conjunction with the targeted system-level enhancements.</w:t>
      </w:r>
      <w:r w:rsidR="00487EA4">
        <w:t xml:space="preserve"> From our perspective, i</w:t>
      </w:r>
      <w:r w:rsidR="000F1B2F" w:rsidRPr="000F1B2F">
        <w:t xml:space="preserve">ntroducing a new default value for SSB periodicity requires thoughtful consideration regarding backward compatibility. However, we believe this is not a significant barrier that would impede the introduction of such enhancements starting from Release-19. </w:t>
      </w:r>
    </w:p>
    <w:p w:rsidR="00DF388C" w:rsidRPr="003847A9" w:rsidRDefault="00DF388C" w:rsidP="003847A9">
      <w:r>
        <w:t xml:space="preserve">Based on the discussions during previous meetings, several chipset venders’ companies </w:t>
      </w:r>
      <w:r w:rsidR="001E52A4">
        <w:t xml:space="preserve">observed that UEs can still successfully perform initial cell search and DL synchronization as long as the default SSB periodicity does not exceed the 160ms established in previous meeting. </w:t>
      </w:r>
    </w:p>
    <w:p w:rsidR="001E52A4" w:rsidRDefault="001E52A4" w:rsidP="00A92D35"/>
    <w:p w:rsidR="0067239D" w:rsidRDefault="00B624CD" w:rsidP="00A92D35">
      <w:r>
        <w:t>If the network operator</w:t>
      </w:r>
      <w:r w:rsidR="003847A9">
        <w:t xml:space="preserve"> </w:t>
      </w:r>
      <w:r>
        <w:t xml:space="preserve">wants </w:t>
      </w:r>
      <w:r w:rsidR="0067239D" w:rsidRPr="0067239D">
        <w:t xml:space="preserve">to ensure that legacy devices can still operate effectively alongside newer </w:t>
      </w:r>
      <w:r>
        <w:t xml:space="preserve">Rel-19 </w:t>
      </w:r>
      <w:r w:rsidR="0067239D" w:rsidRPr="0067239D">
        <w:t xml:space="preserve">ones. </w:t>
      </w:r>
      <w:r>
        <w:t xml:space="preserve">Other approach </w:t>
      </w:r>
      <w:r w:rsidR="00487EA4">
        <w:t>is to consider</w:t>
      </w:r>
      <w:r w:rsidR="00487EA4" w:rsidRPr="00487EA4">
        <w:t xml:space="preserve"> </w:t>
      </w:r>
      <w:r w:rsidR="00487EA4">
        <w:t>b</w:t>
      </w:r>
      <w:r w:rsidR="00487EA4" w:rsidRPr="00487EA4">
        <w:t>efore full deployment</w:t>
      </w:r>
      <w:r>
        <w:t>; for example, u</w:t>
      </w:r>
      <w:r w:rsidR="00487EA4">
        <w:t>tilizing</w:t>
      </w:r>
      <w:r w:rsidR="0067239D" w:rsidRPr="0067239D">
        <w:t xml:space="preserve"> over-the-air (OTA) updates to gradually roll out the new SSB periodicity</w:t>
      </w:r>
      <w:r w:rsidR="00487EA4">
        <w:t xml:space="preserve"> and </w:t>
      </w:r>
      <w:r w:rsidR="0067239D" w:rsidRPr="0067239D">
        <w:t xml:space="preserve">modify how legacy UEs interpret and utilize </w:t>
      </w:r>
      <w:r w:rsidR="00487EA4">
        <w:t xml:space="preserve">new </w:t>
      </w:r>
      <w:r w:rsidR="0067239D" w:rsidRPr="0067239D">
        <w:t xml:space="preserve">SSB </w:t>
      </w:r>
      <w:r w:rsidR="00487EA4">
        <w:t>periodicity value</w:t>
      </w:r>
      <w:r w:rsidR="0067239D" w:rsidRPr="0067239D">
        <w:t>. This may enhance the backward compatibility experience for older devices.</w:t>
      </w:r>
    </w:p>
    <w:p w:rsidR="0067239D" w:rsidRDefault="0067239D" w:rsidP="00A92D35"/>
    <w:p w:rsidR="00DF0612" w:rsidRDefault="00DF0612" w:rsidP="00A92D35">
      <w:r>
        <w:t>Based on the above, we propose the following conclusion:</w:t>
      </w:r>
    </w:p>
    <w:p w:rsidR="00A92D35" w:rsidRPr="00326F13" w:rsidRDefault="00DF0612" w:rsidP="00A92D35">
      <w:pPr>
        <w:spacing w:before="150" w:after="60"/>
        <w:rPr>
          <w:sz w:val="18"/>
        </w:rPr>
      </w:pPr>
      <w:r>
        <w:rPr>
          <w:rFonts w:eastAsia="+mn-ea"/>
          <w:b/>
          <w:bCs/>
          <w:color w:val="12153B"/>
          <w:kern w:val="24"/>
          <w:szCs w:val="28"/>
        </w:rPr>
        <w:t>Proposal 3</w:t>
      </w:r>
    </w:p>
    <w:p w:rsidR="00A92D35" w:rsidRDefault="00DF0612" w:rsidP="00A92D35">
      <w:pPr>
        <w:rPr>
          <w:rFonts w:eastAsia="+mn-ea" w:cs="Calibri"/>
          <w:b/>
          <w:color w:val="12153B"/>
          <w:kern w:val="24"/>
          <w:szCs w:val="28"/>
          <w:lang w:eastAsia="zh-CN"/>
        </w:rPr>
      </w:pPr>
      <w:r>
        <w:rPr>
          <w:rFonts w:eastAsia="+mn-ea" w:cs="Calibri"/>
          <w:b/>
          <w:color w:val="12153B"/>
          <w:kern w:val="24"/>
          <w:szCs w:val="28"/>
          <w:lang w:eastAsia="zh-CN"/>
        </w:rPr>
        <w:t>SSB periodicity</w:t>
      </w:r>
      <w:r w:rsidRPr="00DF0612">
        <w:rPr>
          <w:rFonts w:eastAsia="+mn-ea" w:cs="Calibri"/>
          <w:b/>
          <w:color w:val="12153B"/>
          <w:kern w:val="24"/>
          <w:szCs w:val="28"/>
          <w:lang w:eastAsia="zh-CN"/>
        </w:rPr>
        <w:t xml:space="preserve"> </w:t>
      </w:r>
      <w:r>
        <w:rPr>
          <w:rFonts w:eastAsia="+mn-ea" w:cs="Calibri"/>
          <w:b/>
          <w:color w:val="12153B"/>
          <w:kern w:val="24"/>
          <w:szCs w:val="28"/>
          <w:lang w:eastAsia="zh-CN"/>
        </w:rPr>
        <w:t>of</w:t>
      </w:r>
      <w:r w:rsidRPr="00DF0612">
        <w:rPr>
          <w:rFonts w:eastAsia="+mn-ea" w:cs="Calibri"/>
          <w:b/>
          <w:color w:val="12153B"/>
          <w:kern w:val="24"/>
          <w:szCs w:val="28"/>
          <w:lang w:eastAsia="zh-CN"/>
        </w:rPr>
        <w:t xml:space="preserve"> 160ms will </w:t>
      </w:r>
      <w:r>
        <w:rPr>
          <w:rFonts w:eastAsia="+mn-ea" w:cs="Calibri"/>
          <w:b/>
          <w:color w:val="12153B"/>
          <w:kern w:val="24"/>
          <w:szCs w:val="28"/>
          <w:lang w:eastAsia="zh-CN"/>
        </w:rPr>
        <w:t xml:space="preserve">not </w:t>
      </w:r>
      <w:r w:rsidRPr="00DF0612">
        <w:rPr>
          <w:rFonts w:eastAsia="+mn-ea" w:cs="Calibri"/>
          <w:b/>
          <w:color w:val="12153B"/>
          <w:kern w:val="24"/>
          <w:szCs w:val="28"/>
          <w:lang w:eastAsia="zh-CN"/>
        </w:rPr>
        <w:t>prevent Rel-17 and Rel-18 UEs from maintaining cell connection</w:t>
      </w:r>
      <w:r w:rsidR="00487EA4">
        <w:rPr>
          <w:rFonts w:eastAsia="+mn-ea" w:cs="Calibri"/>
          <w:b/>
          <w:color w:val="12153B"/>
          <w:kern w:val="24"/>
          <w:szCs w:val="28"/>
          <w:lang w:eastAsia="zh-CN"/>
        </w:rPr>
        <w:t xml:space="preserve">. </w:t>
      </w:r>
    </w:p>
    <w:p w:rsidR="005469D2" w:rsidRDefault="005469D2" w:rsidP="00A92D35">
      <w:pPr>
        <w:rPr>
          <w:rFonts w:eastAsia="+mn-ea" w:cs="Calibri"/>
          <w:b/>
          <w:color w:val="12153B"/>
          <w:kern w:val="24"/>
          <w:szCs w:val="28"/>
          <w:lang w:eastAsia="zh-CN"/>
        </w:rPr>
      </w:pPr>
    </w:p>
    <w:p w:rsidR="00487EA4" w:rsidRPr="00A92D35" w:rsidRDefault="00487EA4" w:rsidP="00A92D35">
      <w:pPr>
        <w:rPr>
          <w:b/>
        </w:rPr>
      </w:pPr>
    </w:p>
    <w:p w:rsidR="003654A5" w:rsidRDefault="003654A5" w:rsidP="00B31C07">
      <w:pPr>
        <w:pStyle w:val="Titre1"/>
      </w:pPr>
      <w:r>
        <w:t xml:space="preserve">Link level </w:t>
      </w:r>
      <w:r w:rsidR="00B31C07" w:rsidRPr="00B31C07">
        <w:t>enhancement</w:t>
      </w:r>
      <w:r w:rsidR="00B31C07">
        <w:t>s</w:t>
      </w:r>
    </w:p>
    <w:p w:rsidR="004B6877" w:rsidRPr="004B6877" w:rsidRDefault="004B6877" w:rsidP="004B6877"/>
    <w:p w:rsidR="009C42B7" w:rsidRDefault="009C42B7" w:rsidP="009C42B7">
      <w:r>
        <w:t>As discussed in previous sections, with limited total satellite’s transmission power and based on the required SNR (at UE level) of physical channels supported for NR NTN, a satellite may only serve part of the potential satellite coverage area at a time.</w:t>
      </w:r>
    </w:p>
    <w:p w:rsidR="000623FD" w:rsidRDefault="009C42B7" w:rsidP="009C42B7">
      <w:r>
        <w:t>Thereby, the total power allocated to the satellite payload may be insufficient to have all beams active at the same time at the EIRP density defined in TR 38.821</w:t>
      </w:r>
      <w:r w:rsidR="000318D5">
        <w:t xml:space="preserve"> [8]</w:t>
      </w:r>
      <w:r>
        <w:t xml:space="preserve">. </w:t>
      </w:r>
      <w:r w:rsidR="000623FD">
        <w:t xml:space="preserve">The system level enhancements may aid for the implementation of an optimal beam illumination plan.  </w:t>
      </w:r>
    </w:p>
    <w:p w:rsidR="009C42B7" w:rsidRDefault="009C42B7" w:rsidP="009C42B7">
      <w:r>
        <w:t xml:space="preserve">Moreover, </w:t>
      </w:r>
      <w:r w:rsidR="000623FD">
        <w:t xml:space="preserve">to maximize the number of the beams that can be activated simultaneously </w:t>
      </w:r>
      <w:r>
        <w:t>the satellite may have to share Tx power among beams at a given ti</w:t>
      </w:r>
      <w:r w:rsidR="0019382C">
        <w:t>me, resulting in reduced EIRP. T</w:t>
      </w:r>
      <w:r>
        <w:t>o extend the number of satellite beams that could be simultaneously activated/illuminated the nominal available power per beam could be dynamically split between several beams (</w:t>
      </w:r>
      <w:r w:rsidR="00A167CA">
        <w:t>e.g.</w:t>
      </w:r>
      <w:r>
        <w:t xml:space="preserve"> between 4 beams which lead to a power reduction of 6dB). Therefore, Downlink coverage enhancements techniques will be beneficial for an optimized satellite beam illumination plan </w:t>
      </w:r>
    </w:p>
    <w:p w:rsidR="009C42B7" w:rsidRDefault="009C42B7" w:rsidP="009C42B7"/>
    <w:p w:rsidR="003654A5" w:rsidRDefault="004B6877" w:rsidP="009C42B7">
      <w:r>
        <w:t xml:space="preserve">As per the WID, </w:t>
      </w:r>
      <w:r w:rsidRPr="004B6877">
        <w:t>DL coverage enhancements can be considered at Link level to improve the link margin of selected physical channels in order to accommodate the EIRP reduction in FR1-NTN. A link margin improvement for physical channels (e.g. PDSCH and PDCCH) may be considered without impact on SSB design.</w:t>
      </w:r>
    </w:p>
    <w:p w:rsidR="00E44528" w:rsidRDefault="00E44528" w:rsidP="009C42B7"/>
    <w:p w:rsidR="00E44528" w:rsidRDefault="00E44528" w:rsidP="00E44528">
      <w:r>
        <w:t xml:space="preserve">Further, </w:t>
      </w:r>
      <w:r w:rsidR="00E73EE0">
        <w:t>f</w:t>
      </w:r>
      <w:r>
        <w:t xml:space="preserve">or coverage enhancement, the </w:t>
      </w:r>
      <w:r w:rsidRPr="00E44528">
        <w:t xml:space="preserve">features introduced in Rel-17 </w:t>
      </w:r>
      <w:r>
        <w:t>CE</w:t>
      </w:r>
      <w:r w:rsidRPr="00E44528">
        <w:t xml:space="preserve"> WI </w:t>
      </w:r>
      <w:r>
        <w:t xml:space="preserve">and reused in Rel-18 NR NTN CE are mainly based on </w:t>
      </w:r>
      <w:r w:rsidRPr="00E44528">
        <w:t>repetitions</w:t>
      </w:r>
      <w:r>
        <w:t xml:space="preserve"> technique</w:t>
      </w:r>
      <w:r w:rsidR="00BC151E">
        <w:t>s</w:t>
      </w:r>
      <w:r>
        <w:t>: e.g. f</w:t>
      </w:r>
      <w:r w:rsidRPr="00E44528">
        <w:t xml:space="preserve">or VoIP, max 20 PUSCH repetitions if SCS </w:t>
      </w:r>
      <w:r w:rsidR="00E73EE0">
        <w:t>is equal to</w:t>
      </w:r>
      <w:r w:rsidRPr="00E44528">
        <w:t xml:space="preserve"> 15 kHz </w:t>
      </w:r>
      <w:r w:rsidRPr="00E44528">
        <w:lastRenderedPageBreak/>
        <w:t xml:space="preserve">and packet </w:t>
      </w:r>
      <w:r>
        <w:t xml:space="preserve">combining/HARQ are not applied. </w:t>
      </w:r>
      <w:r w:rsidRPr="00E44528">
        <w:t>For low-data rate service, max 32 PUSCH repetitions</w:t>
      </w:r>
      <w:r>
        <w:t xml:space="preserve">. </w:t>
      </w:r>
      <w:r w:rsidRPr="00E44528">
        <w:t>Max 16 Msg.3 PUSCH repetitions</w:t>
      </w:r>
      <w:r>
        <w:t xml:space="preserve">. However, </w:t>
      </w:r>
      <w:r w:rsidR="00BC151E">
        <w:t xml:space="preserve">while these </w:t>
      </w:r>
      <w:r w:rsidR="00BC151E" w:rsidRPr="00BC151E">
        <w:t>repetitions</w:t>
      </w:r>
      <w:r w:rsidR="00BC151E">
        <w:t xml:space="preserve"> techniques can significantly improve the SNR, the system capacity maybe </w:t>
      </w:r>
      <w:r w:rsidR="00BC151E" w:rsidRPr="00BC151E">
        <w:t>considerably</w:t>
      </w:r>
      <w:r w:rsidR="00BC151E">
        <w:t xml:space="preserve"> reduced. These recurrent </w:t>
      </w:r>
      <w:r w:rsidR="00BC151E" w:rsidRPr="00BC151E">
        <w:t>repetitions</w:t>
      </w:r>
      <w:r w:rsidR="00BC151E">
        <w:t xml:space="preserve"> may also pose additional constraint for the satellite beam illumination plan/beam hopping. Indeed, due to such repetitions the beam should be illuminated for longer period e.g. for SCS service such as VoIP with </w:t>
      </w:r>
      <w:r w:rsidR="00BC151E" w:rsidRPr="00BC151E">
        <w:t>20 PUSCH repetitions</w:t>
      </w:r>
      <w:r w:rsidR="00E73EE0">
        <w:t xml:space="preserve"> and</w:t>
      </w:r>
      <w:r w:rsidR="00C10449">
        <w:t xml:space="preserve"> thereby increasing the illumination dwell time.</w:t>
      </w:r>
    </w:p>
    <w:p w:rsidR="000A2B53" w:rsidRDefault="000A2B53" w:rsidP="009C42B7"/>
    <w:p w:rsidR="00A43D84" w:rsidRDefault="00A43D84" w:rsidP="00A43D84">
      <w:pPr>
        <w:pStyle w:val="Titre2"/>
      </w:pPr>
      <w:r>
        <w:t>Link level</w:t>
      </w:r>
      <w:r w:rsidRPr="009D07BA">
        <w:t xml:space="preserve"> </w:t>
      </w:r>
      <w:r>
        <w:t>evaluation results</w:t>
      </w:r>
    </w:p>
    <w:p w:rsidR="00A43D84" w:rsidRDefault="00A43D84" w:rsidP="00A43D84">
      <w:pPr>
        <w:rPr>
          <w:rFonts w:eastAsia="Batang"/>
          <w:lang w:eastAsia="zh-CN"/>
        </w:rPr>
      </w:pPr>
    </w:p>
    <w:p w:rsidR="00A43D84" w:rsidRDefault="00A43D84" w:rsidP="00A43D84">
      <w:r>
        <w:t xml:space="preserve">As part of the outcome of the </w:t>
      </w:r>
      <w:r w:rsidRPr="00F1496F">
        <w:t>NR NTN Downlink coverage</w:t>
      </w:r>
      <w:r>
        <w:t xml:space="preserve"> evaluation at link level, RAN1#117 made the following observations: </w:t>
      </w:r>
    </w:p>
    <w:p w:rsidR="00A43D84" w:rsidRDefault="00A43D84" w:rsidP="00A43D84"/>
    <w:tbl>
      <w:tblPr>
        <w:tblStyle w:val="Grilledutableau"/>
        <w:tblW w:w="0" w:type="auto"/>
        <w:tblLook w:val="04A0" w:firstRow="1" w:lastRow="0" w:firstColumn="1" w:lastColumn="0" w:noHBand="0" w:noVBand="1"/>
      </w:tblPr>
      <w:tblGrid>
        <w:gridCol w:w="9061"/>
      </w:tblGrid>
      <w:tr w:rsidR="00A43D84" w:rsidRPr="00F1496F" w:rsidTr="005A16C4">
        <w:tc>
          <w:tcPr>
            <w:tcW w:w="9061" w:type="dxa"/>
          </w:tcPr>
          <w:p w:rsidR="00A43D84" w:rsidRPr="00F1496F" w:rsidRDefault="00A43D84" w:rsidP="00BE6890">
            <w:pPr>
              <w:spacing w:after="0"/>
              <w:rPr>
                <w:b/>
                <w:szCs w:val="20"/>
              </w:rPr>
            </w:pPr>
            <w:r w:rsidRPr="00F1496F">
              <w:rPr>
                <w:b/>
                <w:szCs w:val="20"/>
              </w:rPr>
              <w:t>Observation</w:t>
            </w:r>
          </w:p>
          <w:p w:rsidR="00A43D84" w:rsidRPr="00F1496F" w:rsidRDefault="00A43D84" w:rsidP="00BE6890">
            <w:pPr>
              <w:spacing w:after="0"/>
              <w:rPr>
                <w:szCs w:val="20"/>
              </w:rPr>
            </w:pPr>
            <w:r w:rsidRPr="00F1496F">
              <w:rPr>
                <w:szCs w:val="20"/>
              </w:rPr>
              <w:t>Based on LLS results on PDCCH coverage evaluation collected from different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It is observed that the required SNR for PDCCH is in average equal to -6dB (17 sources)</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 xml:space="preserve">With parameter LEO600km Set1-1 FR1 and 1-2 FR1: </w:t>
            </w:r>
          </w:p>
          <w:p w:rsidR="00A43D84" w:rsidRPr="00F1496F" w:rsidRDefault="00A43D84" w:rsidP="002E1A24">
            <w:pPr>
              <w:pStyle w:val="Paragraphedeliste"/>
              <w:numPr>
                <w:ilvl w:val="2"/>
                <w:numId w:val="19"/>
              </w:numPr>
              <w:spacing w:after="0"/>
              <w:rPr>
                <w:rFonts w:cs="Times New Roman"/>
                <w:szCs w:val="20"/>
              </w:rPr>
            </w:pPr>
            <w:r w:rsidRPr="00F1496F">
              <w:rPr>
                <w:rFonts w:cs="Times New Roman"/>
                <w:szCs w:val="20"/>
              </w:rPr>
              <w:t>17 sources observed that there is no coverage gap with Set1-1/1-2 FR1.</w:t>
            </w:r>
          </w:p>
          <w:p w:rsidR="00A43D84" w:rsidRPr="00F1496F" w:rsidRDefault="00A43D84" w:rsidP="002E1A24">
            <w:pPr>
              <w:pStyle w:val="Paragraphedeliste"/>
              <w:numPr>
                <w:ilvl w:val="3"/>
                <w:numId w:val="19"/>
              </w:numPr>
              <w:spacing w:after="0"/>
              <w:rPr>
                <w:rFonts w:cs="Times New Roman"/>
                <w:szCs w:val="20"/>
              </w:rPr>
            </w:pPr>
            <w:r w:rsidRPr="00F1496F">
              <w:rPr>
                <w:rFonts w:cs="Times New Roman"/>
                <w:szCs w:val="20"/>
              </w:rPr>
              <w:t>The coverage margin is around 4 dB compared to CNR of -1.9 dB.</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 xml:space="preserve">With parameter LEO600km Set1-3 FR1: </w:t>
            </w:r>
          </w:p>
          <w:p w:rsidR="00A43D84" w:rsidRPr="00F1496F" w:rsidRDefault="00A43D84" w:rsidP="002E1A24">
            <w:pPr>
              <w:pStyle w:val="Paragraphedeliste"/>
              <w:numPr>
                <w:ilvl w:val="2"/>
                <w:numId w:val="19"/>
              </w:numPr>
              <w:spacing w:after="0"/>
              <w:rPr>
                <w:rFonts w:cs="Times New Roman"/>
                <w:szCs w:val="20"/>
              </w:rPr>
            </w:pPr>
            <w:r w:rsidRPr="00F1496F">
              <w:rPr>
                <w:rFonts w:cs="Times New Roman"/>
                <w:szCs w:val="20"/>
              </w:rPr>
              <w:t>15 sources observed that there is a PDCCH coverage gap of 3.9dB in average compared to CNR of -9.9 dB.</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Note: the results above are obtained independently from the performance of other channels or signals, and it doesn’t imply the successful reception for other channels or signals before or after the detection of PDCCH.</w:t>
            </w:r>
          </w:p>
          <w:p w:rsidR="00A43D84" w:rsidRPr="00F1496F" w:rsidRDefault="00A43D84" w:rsidP="00BE6890">
            <w:pPr>
              <w:spacing w:after="0"/>
              <w:rPr>
                <w:szCs w:val="20"/>
                <w:lang w:eastAsia="x-none"/>
              </w:rPr>
            </w:pPr>
          </w:p>
          <w:p w:rsidR="00A43D84" w:rsidRPr="00F1496F" w:rsidRDefault="00A43D84" w:rsidP="00BE6890">
            <w:pPr>
              <w:spacing w:after="0"/>
              <w:rPr>
                <w:b/>
                <w:szCs w:val="20"/>
              </w:rPr>
            </w:pPr>
            <w:r w:rsidRPr="00F1496F">
              <w:rPr>
                <w:b/>
                <w:szCs w:val="20"/>
              </w:rPr>
              <w:t>Observation</w:t>
            </w:r>
          </w:p>
          <w:p w:rsidR="00A43D84" w:rsidRPr="00F1496F" w:rsidRDefault="00A43D84" w:rsidP="00BE6890">
            <w:pPr>
              <w:spacing w:after="0"/>
              <w:rPr>
                <w:szCs w:val="20"/>
              </w:rPr>
            </w:pPr>
            <w:r w:rsidRPr="00F1496F">
              <w:rPr>
                <w:szCs w:val="20"/>
              </w:rPr>
              <w:t>Based on LLS results on PDSCH Msg2 coverage evaluation collected from different sources:</w:t>
            </w:r>
          </w:p>
          <w:p w:rsidR="00A43D84" w:rsidRPr="00F1496F" w:rsidRDefault="00A43D84" w:rsidP="002E1A24">
            <w:pPr>
              <w:pStyle w:val="Paragraphedeliste"/>
              <w:numPr>
                <w:ilvl w:val="0"/>
                <w:numId w:val="20"/>
              </w:numPr>
              <w:spacing w:after="0"/>
              <w:rPr>
                <w:rFonts w:cs="Times New Roman"/>
                <w:szCs w:val="20"/>
              </w:rPr>
            </w:pPr>
            <w:r w:rsidRPr="00F1496F">
              <w:rPr>
                <w:rFonts w:cs="Times New Roman"/>
                <w:szCs w:val="20"/>
              </w:rPr>
              <w:t>It is observed that the required SNR for PDSCH carrying Msg2 is in average equal to – 10.9 dB (14 sources)</w:t>
            </w:r>
          </w:p>
          <w:p w:rsidR="00A43D84" w:rsidRPr="00F1496F" w:rsidRDefault="00A43D84" w:rsidP="002E1A24">
            <w:pPr>
              <w:pStyle w:val="Paragraphedeliste"/>
              <w:numPr>
                <w:ilvl w:val="0"/>
                <w:numId w:val="19"/>
              </w:numPr>
              <w:spacing w:after="0"/>
              <w:ind w:left="1219"/>
              <w:rPr>
                <w:rFonts w:cs="Times New Roman"/>
                <w:szCs w:val="20"/>
              </w:rPr>
            </w:pPr>
            <w:r w:rsidRPr="00F1496F">
              <w:rPr>
                <w:rFonts w:cs="Times New Roman"/>
                <w:szCs w:val="20"/>
              </w:rPr>
              <w:t xml:space="preserve">With parameter LEO600km Set1-1 FR1 and 1-2 FR1: </w:t>
            </w:r>
          </w:p>
          <w:p w:rsidR="00A43D84" w:rsidRPr="00F1496F" w:rsidRDefault="00A43D84" w:rsidP="002E1A24">
            <w:pPr>
              <w:pStyle w:val="Paragraphedeliste"/>
              <w:numPr>
                <w:ilvl w:val="2"/>
                <w:numId w:val="21"/>
              </w:numPr>
              <w:spacing w:after="0"/>
              <w:ind w:left="2059"/>
              <w:rPr>
                <w:rFonts w:cs="Times New Roman"/>
                <w:szCs w:val="20"/>
              </w:rPr>
            </w:pPr>
            <w:r w:rsidRPr="00F1496F">
              <w:rPr>
                <w:rFonts w:cs="Times New Roman"/>
                <w:szCs w:val="20"/>
              </w:rPr>
              <w:t xml:space="preserve">14 sources observed that there is no coverage gap for PDSCH with Msg2: </w:t>
            </w:r>
          </w:p>
          <w:p w:rsidR="00A43D84" w:rsidRPr="00F1496F" w:rsidRDefault="00A43D84" w:rsidP="002E1A24">
            <w:pPr>
              <w:pStyle w:val="Paragraphedeliste"/>
              <w:numPr>
                <w:ilvl w:val="3"/>
                <w:numId w:val="22"/>
              </w:numPr>
              <w:spacing w:after="0"/>
              <w:ind w:left="2479"/>
              <w:rPr>
                <w:rFonts w:cs="Times New Roman"/>
                <w:szCs w:val="20"/>
              </w:rPr>
            </w:pPr>
            <w:r w:rsidRPr="00F1496F">
              <w:rPr>
                <w:rFonts w:cs="Times New Roman"/>
                <w:szCs w:val="20"/>
              </w:rPr>
              <w:t xml:space="preserve">The coverage margin is around 9 dB compared to CNR of -1.9 dB  </w:t>
            </w:r>
          </w:p>
          <w:p w:rsidR="00A43D84" w:rsidRPr="00F1496F" w:rsidRDefault="00A43D84" w:rsidP="002E1A24">
            <w:pPr>
              <w:pStyle w:val="Paragraphedeliste"/>
              <w:numPr>
                <w:ilvl w:val="0"/>
                <w:numId w:val="19"/>
              </w:numPr>
              <w:spacing w:after="0"/>
              <w:ind w:left="1219"/>
              <w:rPr>
                <w:rFonts w:cs="Times New Roman"/>
                <w:szCs w:val="20"/>
              </w:rPr>
            </w:pPr>
            <w:r w:rsidRPr="00F1496F">
              <w:rPr>
                <w:rFonts w:cs="Times New Roman"/>
                <w:szCs w:val="20"/>
              </w:rPr>
              <w:t xml:space="preserve">With parameter LEO600km Set1-3 FR1: </w:t>
            </w:r>
          </w:p>
          <w:p w:rsidR="00A43D84" w:rsidRPr="00F1496F" w:rsidRDefault="00A43D84" w:rsidP="002E1A24">
            <w:pPr>
              <w:pStyle w:val="Paragraphedeliste"/>
              <w:numPr>
                <w:ilvl w:val="1"/>
                <w:numId w:val="19"/>
              </w:numPr>
              <w:spacing w:after="0"/>
              <w:ind w:left="1639"/>
              <w:rPr>
                <w:rFonts w:cs="Times New Roman"/>
                <w:szCs w:val="20"/>
              </w:rPr>
            </w:pPr>
            <w:r w:rsidRPr="00F1496F">
              <w:rPr>
                <w:rFonts w:cs="Times New Roman"/>
                <w:szCs w:val="20"/>
              </w:rPr>
              <w:t xml:space="preserve">12 sources observed that there is no coverage gap for PDSCH with Msg2: </w:t>
            </w:r>
          </w:p>
          <w:p w:rsidR="00A43D84" w:rsidRPr="00F1496F" w:rsidRDefault="00A43D84" w:rsidP="002E1A24">
            <w:pPr>
              <w:pStyle w:val="Paragraphedeliste"/>
              <w:numPr>
                <w:ilvl w:val="3"/>
                <w:numId w:val="22"/>
              </w:numPr>
              <w:spacing w:after="0"/>
              <w:ind w:left="2479"/>
              <w:rPr>
                <w:rFonts w:cs="Times New Roman"/>
                <w:szCs w:val="20"/>
              </w:rPr>
            </w:pPr>
            <w:r w:rsidRPr="00F1496F">
              <w:rPr>
                <w:rFonts w:cs="Times New Roman"/>
                <w:szCs w:val="20"/>
              </w:rPr>
              <w:t>The coverage margin is around 1 dB on average compared to CNR of -9.9 dB</w:t>
            </w:r>
          </w:p>
          <w:p w:rsidR="00A43D84" w:rsidRPr="00F1496F" w:rsidRDefault="00A43D84" w:rsidP="002E1A24">
            <w:pPr>
              <w:pStyle w:val="Paragraphedeliste"/>
              <w:numPr>
                <w:ilvl w:val="0"/>
                <w:numId w:val="22"/>
              </w:numPr>
              <w:spacing w:after="0"/>
              <w:rPr>
                <w:rFonts w:cs="Times New Roman"/>
                <w:szCs w:val="20"/>
              </w:rPr>
            </w:pPr>
            <w:r w:rsidRPr="00F1496F">
              <w:rPr>
                <w:rFonts w:cs="Times New Roman"/>
                <w:szCs w:val="20"/>
              </w:rPr>
              <w:t>Note: the results above are obtained independently from the performance of other channels or signals, and it doesn’t imply the successful reception for other channels or signals before or after the detection of PDSCH Msg2.</w:t>
            </w:r>
          </w:p>
          <w:p w:rsidR="00A43D84" w:rsidRPr="00F1496F" w:rsidRDefault="00A43D84" w:rsidP="00BE6890">
            <w:pPr>
              <w:spacing w:after="0"/>
              <w:rPr>
                <w:szCs w:val="20"/>
                <w:lang w:eastAsia="x-none"/>
              </w:rPr>
            </w:pPr>
          </w:p>
          <w:p w:rsidR="00A43D84" w:rsidRPr="00F1496F" w:rsidRDefault="00A43D84" w:rsidP="00BE6890">
            <w:pPr>
              <w:spacing w:after="0"/>
              <w:rPr>
                <w:b/>
                <w:szCs w:val="20"/>
              </w:rPr>
            </w:pPr>
            <w:r w:rsidRPr="00F1496F">
              <w:rPr>
                <w:b/>
                <w:szCs w:val="20"/>
              </w:rPr>
              <w:t>Observation</w:t>
            </w:r>
          </w:p>
          <w:p w:rsidR="00A43D84" w:rsidRPr="00F1496F" w:rsidRDefault="00A43D84" w:rsidP="00BE6890">
            <w:pPr>
              <w:spacing w:after="0"/>
              <w:rPr>
                <w:szCs w:val="20"/>
              </w:rPr>
            </w:pPr>
            <w:r w:rsidRPr="00F1496F">
              <w:rPr>
                <w:szCs w:val="20"/>
              </w:rPr>
              <w:t>Based on LLS results on PDSCH Msg4 coverage evaluation collected from different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It is observed that the required SNR for PDSCH carrying Msg4 is in average equal to – 5.2 dB (14 sources)</w:t>
            </w:r>
          </w:p>
          <w:p w:rsidR="00A43D84" w:rsidRPr="00F1496F" w:rsidRDefault="00A43D84" w:rsidP="002E1A24">
            <w:pPr>
              <w:pStyle w:val="Paragraphedeliste"/>
              <w:numPr>
                <w:ilvl w:val="0"/>
                <w:numId w:val="19"/>
              </w:numPr>
              <w:spacing w:after="0"/>
              <w:ind w:left="1219"/>
              <w:rPr>
                <w:rFonts w:cs="Times New Roman"/>
                <w:szCs w:val="20"/>
              </w:rPr>
            </w:pPr>
            <w:r w:rsidRPr="00F1496F">
              <w:rPr>
                <w:rFonts w:cs="Times New Roman"/>
                <w:szCs w:val="20"/>
              </w:rPr>
              <w:t xml:space="preserve">With parameter LEO600km Set1-1 FR1 and 1-2 FR1: </w:t>
            </w:r>
          </w:p>
          <w:p w:rsidR="00A43D84" w:rsidRPr="00F1496F" w:rsidRDefault="00A43D84" w:rsidP="002E1A24">
            <w:pPr>
              <w:pStyle w:val="Paragraphedeliste"/>
              <w:numPr>
                <w:ilvl w:val="2"/>
                <w:numId w:val="19"/>
              </w:numPr>
              <w:spacing w:after="0"/>
              <w:ind w:left="2059"/>
              <w:rPr>
                <w:rFonts w:cs="Times New Roman"/>
                <w:szCs w:val="20"/>
              </w:rPr>
            </w:pPr>
            <w:r w:rsidRPr="00F1496F">
              <w:rPr>
                <w:rFonts w:cs="Times New Roman"/>
                <w:szCs w:val="20"/>
              </w:rPr>
              <w:t xml:space="preserve">14 sources observed that there is no coverage gap for PDSCH with </w:t>
            </w:r>
            <w:r w:rsidRPr="00F1496F">
              <w:rPr>
                <w:rFonts w:cs="Times New Roman"/>
                <w:color w:val="FF0000"/>
                <w:szCs w:val="20"/>
              </w:rPr>
              <w:t>Msg4</w:t>
            </w:r>
            <w:r w:rsidRPr="00F1496F">
              <w:rPr>
                <w:rFonts w:cs="Times New Roman"/>
                <w:szCs w:val="20"/>
              </w:rPr>
              <w:t xml:space="preserve">: </w:t>
            </w:r>
          </w:p>
          <w:p w:rsidR="00A43D84" w:rsidRPr="00F1496F" w:rsidRDefault="00A43D84" w:rsidP="002E1A24">
            <w:pPr>
              <w:pStyle w:val="Paragraphedeliste"/>
              <w:numPr>
                <w:ilvl w:val="3"/>
                <w:numId w:val="23"/>
              </w:numPr>
              <w:spacing w:after="0"/>
              <w:ind w:left="2479"/>
              <w:rPr>
                <w:rFonts w:cs="Times New Roman"/>
                <w:szCs w:val="20"/>
              </w:rPr>
            </w:pPr>
            <w:r w:rsidRPr="00F1496F">
              <w:rPr>
                <w:rFonts w:cs="Times New Roman"/>
                <w:szCs w:val="20"/>
              </w:rPr>
              <w:t>The coverage margin is around 3.3 dB on average compared to CNR of -1.9 dB</w:t>
            </w:r>
          </w:p>
          <w:p w:rsidR="00A43D84" w:rsidRPr="00F1496F" w:rsidRDefault="00A43D84" w:rsidP="002E1A24">
            <w:pPr>
              <w:pStyle w:val="Paragraphedeliste"/>
              <w:numPr>
                <w:ilvl w:val="0"/>
                <w:numId w:val="19"/>
              </w:numPr>
              <w:spacing w:after="0"/>
              <w:ind w:left="1219"/>
              <w:rPr>
                <w:rFonts w:cs="Times New Roman"/>
                <w:szCs w:val="20"/>
              </w:rPr>
            </w:pPr>
            <w:r w:rsidRPr="00F1496F">
              <w:rPr>
                <w:rFonts w:cs="Times New Roman"/>
                <w:szCs w:val="20"/>
              </w:rPr>
              <w:t xml:space="preserve">With parameter LEO600km Set1-3 FR1: </w:t>
            </w:r>
          </w:p>
          <w:p w:rsidR="00A43D84" w:rsidRPr="00F1496F" w:rsidRDefault="00A43D84" w:rsidP="002E1A24">
            <w:pPr>
              <w:pStyle w:val="Paragraphedeliste"/>
              <w:numPr>
                <w:ilvl w:val="1"/>
                <w:numId w:val="19"/>
              </w:numPr>
              <w:spacing w:after="0"/>
              <w:ind w:left="1639"/>
              <w:rPr>
                <w:rFonts w:cs="Times New Roman"/>
                <w:szCs w:val="20"/>
              </w:rPr>
            </w:pPr>
            <w:r w:rsidRPr="00F1496F">
              <w:rPr>
                <w:rFonts w:cs="Times New Roman"/>
                <w:szCs w:val="20"/>
              </w:rPr>
              <w:t xml:space="preserve">11 sources observed that there is a coverage gap for PDSCH with Msg4: </w:t>
            </w:r>
          </w:p>
          <w:p w:rsidR="00A43D84" w:rsidRPr="00F1496F" w:rsidRDefault="00A43D84" w:rsidP="002E1A24">
            <w:pPr>
              <w:pStyle w:val="Paragraphedeliste"/>
              <w:numPr>
                <w:ilvl w:val="2"/>
                <w:numId w:val="19"/>
              </w:numPr>
              <w:spacing w:after="0"/>
              <w:ind w:left="2059"/>
              <w:rPr>
                <w:rFonts w:cs="Times New Roman"/>
                <w:szCs w:val="20"/>
              </w:rPr>
            </w:pPr>
            <w:r w:rsidRPr="00F1496F">
              <w:rPr>
                <w:rFonts w:cs="Times New Roman"/>
                <w:szCs w:val="20"/>
              </w:rPr>
              <w:t>The coverage gap is around 4.7 dB on average compared to CNR of -9.9 dB</w:t>
            </w:r>
          </w:p>
          <w:p w:rsidR="00A43D84" w:rsidRPr="00F1496F" w:rsidRDefault="00A43D84" w:rsidP="002E1A24">
            <w:pPr>
              <w:pStyle w:val="Paragraphedeliste"/>
              <w:numPr>
                <w:ilvl w:val="1"/>
                <w:numId w:val="19"/>
              </w:numPr>
              <w:spacing w:after="0"/>
              <w:ind w:left="1639"/>
              <w:rPr>
                <w:rFonts w:cs="Times New Roman"/>
                <w:szCs w:val="20"/>
              </w:rPr>
            </w:pPr>
            <w:r w:rsidRPr="00F1496F">
              <w:rPr>
                <w:rFonts w:cs="Times New Roman"/>
                <w:szCs w:val="20"/>
              </w:rPr>
              <w:t>1 source observed that there is no coverage gap for PDSCH with Msg4 with a coverage margin of 0.3 dB compared to CNR of -9.9 dB</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Note: the results above are obtained independently from the performance of other channels or signals, and it doesn’t imply the successful reception for other channels or signals before or after the detection of PDSCH Msg4.</w:t>
            </w:r>
          </w:p>
          <w:p w:rsidR="00A43D84" w:rsidRPr="00F1496F" w:rsidRDefault="00A43D84" w:rsidP="00BE6890">
            <w:pPr>
              <w:spacing w:after="0"/>
              <w:rPr>
                <w:rFonts w:eastAsia="DengXian"/>
                <w:iCs/>
                <w:szCs w:val="20"/>
              </w:rPr>
            </w:pPr>
          </w:p>
          <w:p w:rsidR="00A43D84" w:rsidRPr="00F1496F" w:rsidRDefault="00A43D84" w:rsidP="00BE6890">
            <w:pPr>
              <w:spacing w:after="0"/>
              <w:rPr>
                <w:b/>
                <w:szCs w:val="20"/>
              </w:rPr>
            </w:pPr>
            <w:r w:rsidRPr="00F1496F">
              <w:rPr>
                <w:b/>
                <w:szCs w:val="20"/>
              </w:rPr>
              <w:t>Observation</w:t>
            </w:r>
          </w:p>
          <w:p w:rsidR="00A43D84" w:rsidRPr="00F1496F" w:rsidRDefault="00A43D84" w:rsidP="00BE6890">
            <w:pPr>
              <w:spacing w:after="0"/>
              <w:rPr>
                <w:szCs w:val="20"/>
              </w:rPr>
            </w:pPr>
            <w:r w:rsidRPr="00F1496F">
              <w:rPr>
                <w:szCs w:val="20"/>
              </w:rPr>
              <w:t>Based on LLS results on PDSCH SIB1 coverage evaluation collected from different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For PDSCH carrying SIB1 option 1 (with a payload size of 800bits) it is observed that the required SNR is in average equal to – 5.8 dB (14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For PDSCH carrying SIB1 option 2 (with a payload size of 1280bits) it is observed that the required SNR is in average equal to – 3.4 dB (12 sources)</w:t>
            </w:r>
          </w:p>
          <w:p w:rsidR="00A43D84" w:rsidRPr="00F1496F" w:rsidRDefault="00A43D84" w:rsidP="00BE6890">
            <w:pPr>
              <w:pStyle w:val="Paragraphedeliste"/>
              <w:spacing w:after="0"/>
              <w:ind w:left="846"/>
              <w:rPr>
                <w:rFonts w:cs="Times New Roman"/>
                <w:szCs w:val="20"/>
              </w:rPr>
            </w:pPr>
          </w:p>
          <w:p w:rsidR="00A43D84" w:rsidRPr="00F1496F" w:rsidRDefault="00A43D84" w:rsidP="002E1A24">
            <w:pPr>
              <w:pStyle w:val="Paragraphedeliste"/>
              <w:numPr>
                <w:ilvl w:val="0"/>
                <w:numId w:val="19"/>
              </w:numPr>
              <w:spacing w:after="0"/>
              <w:ind w:left="1219"/>
              <w:rPr>
                <w:rFonts w:cs="Times New Roman"/>
                <w:szCs w:val="20"/>
              </w:rPr>
            </w:pPr>
            <w:r w:rsidRPr="00F1496F">
              <w:rPr>
                <w:rFonts w:cs="Times New Roman"/>
                <w:szCs w:val="20"/>
              </w:rPr>
              <w:t xml:space="preserve">With parameter LEO600km Set1-1 FR1 and 1-2FR1: </w:t>
            </w:r>
          </w:p>
          <w:p w:rsidR="00A43D84" w:rsidRPr="00F1496F" w:rsidRDefault="00A43D84" w:rsidP="002E1A24">
            <w:pPr>
              <w:pStyle w:val="Paragraphedeliste"/>
              <w:numPr>
                <w:ilvl w:val="1"/>
                <w:numId w:val="19"/>
              </w:numPr>
              <w:spacing w:after="0"/>
              <w:ind w:left="1639"/>
              <w:rPr>
                <w:rFonts w:cs="Times New Roman"/>
                <w:szCs w:val="20"/>
              </w:rPr>
            </w:pPr>
            <w:r w:rsidRPr="00F1496F">
              <w:rPr>
                <w:rFonts w:cs="Times New Roman"/>
                <w:szCs w:val="20"/>
              </w:rPr>
              <w:t xml:space="preserve">14 sources observed that there is no coverage gap for PDSCH with SIB1 option 1: </w:t>
            </w:r>
          </w:p>
          <w:p w:rsidR="00A43D84" w:rsidRPr="00F1496F" w:rsidRDefault="00A43D84" w:rsidP="002E1A24">
            <w:pPr>
              <w:pStyle w:val="Paragraphedeliste"/>
              <w:numPr>
                <w:ilvl w:val="3"/>
                <w:numId w:val="19"/>
              </w:numPr>
              <w:spacing w:after="0"/>
              <w:rPr>
                <w:rFonts w:cs="Times New Roman"/>
                <w:szCs w:val="20"/>
              </w:rPr>
            </w:pPr>
            <w:r w:rsidRPr="00F1496F">
              <w:rPr>
                <w:rFonts w:cs="Times New Roman"/>
                <w:szCs w:val="20"/>
              </w:rPr>
              <w:t xml:space="preserve">The coverage margin is around 3.9 dB </w:t>
            </w:r>
            <w:r w:rsidRPr="00F1496F">
              <w:rPr>
                <w:rFonts w:cs="Times New Roman"/>
                <w:b/>
                <w:szCs w:val="20"/>
              </w:rPr>
              <w:t>on average</w:t>
            </w:r>
            <w:r w:rsidRPr="00F1496F">
              <w:rPr>
                <w:rFonts w:cs="Times New Roman"/>
                <w:szCs w:val="20"/>
              </w:rPr>
              <w:t xml:space="preserve"> compared to CNR of -1.9 dB</w:t>
            </w:r>
          </w:p>
          <w:p w:rsidR="00A43D84" w:rsidRPr="00F1496F" w:rsidRDefault="00A43D84" w:rsidP="002E1A24">
            <w:pPr>
              <w:pStyle w:val="Paragraphedeliste"/>
              <w:numPr>
                <w:ilvl w:val="1"/>
                <w:numId w:val="19"/>
              </w:numPr>
              <w:spacing w:after="0"/>
              <w:ind w:left="1639"/>
              <w:rPr>
                <w:rFonts w:cs="Times New Roman"/>
                <w:szCs w:val="20"/>
              </w:rPr>
            </w:pPr>
            <w:r w:rsidRPr="00F1496F">
              <w:rPr>
                <w:rFonts w:cs="Times New Roman"/>
                <w:szCs w:val="20"/>
              </w:rPr>
              <w:t xml:space="preserve">12 sources observed that there is no coverage gap for PDSCH with SIB1 option 2: </w:t>
            </w:r>
          </w:p>
          <w:p w:rsidR="00A43D84" w:rsidRPr="00F1496F" w:rsidRDefault="00A43D84" w:rsidP="002E1A24">
            <w:pPr>
              <w:pStyle w:val="Paragraphedeliste"/>
              <w:numPr>
                <w:ilvl w:val="3"/>
                <w:numId w:val="19"/>
              </w:numPr>
              <w:spacing w:after="0"/>
              <w:rPr>
                <w:rFonts w:cs="Times New Roman"/>
                <w:szCs w:val="20"/>
              </w:rPr>
            </w:pPr>
            <w:r w:rsidRPr="00F1496F">
              <w:rPr>
                <w:rFonts w:cs="Times New Roman"/>
                <w:szCs w:val="20"/>
              </w:rPr>
              <w:t xml:space="preserve">The coverage margin is around 1.5 dB </w:t>
            </w:r>
            <w:r w:rsidRPr="00F1496F">
              <w:rPr>
                <w:rFonts w:cs="Times New Roman"/>
                <w:b/>
                <w:szCs w:val="20"/>
              </w:rPr>
              <w:t>on average</w:t>
            </w:r>
            <w:r w:rsidRPr="00F1496F">
              <w:rPr>
                <w:rFonts w:cs="Times New Roman"/>
                <w:szCs w:val="20"/>
              </w:rPr>
              <w:t xml:space="preserve"> compared to CNR of -1.9 dB</w:t>
            </w:r>
          </w:p>
          <w:p w:rsidR="00A43D84" w:rsidRPr="00F1496F" w:rsidRDefault="00A43D84" w:rsidP="00BE6890">
            <w:pPr>
              <w:spacing w:after="0"/>
              <w:rPr>
                <w:szCs w:val="20"/>
              </w:rPr>
            </w:pPr>
          </w:p>
          <w:p w:rsidR="00A43D84" w:rsidRPr="00F1496F" w:rsidRDefault="00A43D84" w:rsidP="002E1A24">
            <w:pPr>
              <w:pStyle w:val="Paragraphedeliste"/>
              <w:numPr>
                <w:ilvl w:val="0"/>
                <w:numId w:val="19"/>
              </w:numPr>
              <w:spacing w:after="0"/>
              <w:ind w:left="1219"/>
              <w:rPr>
                <w:rFonts w:cs="Times New Roman"/>
                <w:szCs w:val="20"/>
              </w:rPr>
            </w:pPr>
            <w:r w:rsidRPr="00F1496F">
              <w:rPr>
                <w:rFonts w:cs="Times New Roman"/>
                <w:szCs w:val="20"/>
              </w:rPr>
              <w:t xml:space="preserve">With parameter LEO600km Set1-3 FR1: </w:t>
            </w:r>
          </w:p>
          <w:p w:rsidR="00A43D84" w:rsidRPr="00F1496F" w:rsidRDefault="00A43D84" w:rsidP="002E1A24">
            <w:pPr>
              <w:pStyle w:val="Paragraphedeliste"/>
              <w:numPr>
                <w:ilvl w:val="1"/>
                <w:numId w:val="19"/>
              </w:numPr>
              <w:spacing w:after="0"/>
              <w:ind w:left="1639"/>
              <w:rPr>
                <w:rFonts w:cs="Times New Roman"/>
                <w:szCs w:val="20"/>
              </w:rPr>
            </w:pPr>
            <w:r w:rsidRPr="00F1496F">
              <w:rPr>
                <w:rFonts w:cs="Times New Roman"/>
                <w:szCs w:val="20"/>
              </w:rPr>
              <w:t xml:space="preserve">11 sources observed that there is a coverage gap for PDSCH with SIB1 option 1: </w:t>
            </w:r>
          </w:p>
          <w:p w:rsidR="00A43D84" w:rsidRPr="00F1496F" w:rsidRDefault="00A43D84" w:rsidP="002E1A24">
            <w:pPr>
              <w:pStyle w:val="Paragraphedeliste"/>
              <w:numPr>
                <w:ilvl w:val="3"/>
                <w:numId w:val="19"/>
              </w:numPr>
              <w:spacing w:after="0"/>
              <w:rPr>
                <w:rFonts w:cs="Times New Roman"/>
                <w:szCs w:val="20"/>
              </w:rPr>
            </w:pPr>
            <w:r w:rsidRPr="00F1496F">
              <w:rPr>
                <w:rFonts w:cs="Times New Roman"/>
                <w:szCs w:val="20"/>
              </w:rPr>
              <w:t xml:space="preserve">The coverage gap is around 4.1 dB </w:t>
            </w:r>
            <w:r w:rsidRPr="00F1496F">
              <w:rPr>
                <w:rFonts w:cs="Times New Roman"/>
                <w:b/>
                <w:szCs w:val="20"/>
              </w:rPr>
              <w:t>on average</w:t>
            </w:r>
            <w:r w:rsidRPr="00F1496F">
              <w:rPr>
                <w:rFonts w:cs="Times New Roman"/>
                <w:szCs w:val="20"/>
              </w:rPr>
              <w:t xml:space="preserve"> compared to CNR of -9.9 dB</w:t>
            </w:r>
          </w:p>
          <w:p w:rsidR="00A43D84" w:rsidRPr="00F1496F" w:rsidRDefault="00A43D84" w:rsidP="002E1A24">
            <w:pPr>
              <w:pStyle w:val="Paragraphedeliste"/>
              <w:numPr>
                <w:ilvl w:val="1"/>
                <w:numId w:val="19"/>
              </w:numPr>
              <w:spacing w:after="0"/>
              <w:ind w:left="1639"/>
              <w:rPr>
                <w:rFonts w:cs="Times New Roman"/>
                <w:szCs w:val="20"/>
              </w:rPr>
            </w:pPr>
            <w:r w:rsidRPr="00F1496F">
              <w:rPr>
                <w:rFonts w:cs="Times New Roman"/>
                <w:szCs w:val="20"/>
              </w:rPr>
              <w:t xml:space="preserve">1 source observed that there is no coverage gap for PDSCH with SIB1 option 1: </w:t>
            </w:r>
          </w:p>
          <w:p w:rsidR="00A43D84" w:rsidRPr="00F1496F" w:rsidRDefault="00A43D84" w:rsidP="002E1A24">
            <w:pPr>
              <w:pStyle w:val="Paragraphedeliste"/>
              <w:numPr>
                <w:ilvl w:val="3"/>
                <w:numId w:val="19"/>
              </w:numPr>
              <w:spacing w:after="0"/>
              <w:rPr>
                <w:rFonts w:cs="Times New Roman"/>
                <w:szCs w:val="20"/>
              </w:rPr>
            </w:pPr>
            <w:r w:rsidRPr="00F1496F">
              <w:rPr>
                <w:rFonts w:cs="Times New Roman"/>
                <w:szCs w:val="20"/>
              </w:rPr>
              <w:t>The coverage margin is 3.4 dB compared to CNR of -9.9 dB</w:t>
            </w:r>
          </w:p>
          <w:p w:rsidR="00A43D84" w:rsidRPr="00F1496F" w:rsidRDefault="00A43D84" w:rsidP="002E1A24">
            <w:pPr>
              <w:pStyle w:val="Paragraphedeliste"/>
              <w:numPr>
                <w:ilvl w:val="1"/>
                <w:numId w:val="19"/>
              </w:numPr>
              <w:spacing w:after="0"/>
              <w:ind w:left="1639"/>
              <w:rPr>
                <w:rFonts w:cs="Times New Roman"/>
                <w:szCs w:val="20"/>
              </w:rPr>
            </w:pPr>
            <w:r w:rsidRPr="00F1496F">
              <w:rPr>
                <w:rFonts w:cs="Times New Roman"/>
                <w:szCs w:val="20"/>
              </w:rPr>
              <w:t xml:space="preserve">10 sources observed that there is a coverage gap for PDSCH with SIB1 option 2: </w:t>
            </w:r>
          </w:p>
          <w:p w:rsidR="00A43D84" w:rsidRPr="00F1496F" w:rsidRDefault="00A43D84" w:rsidP="002E1A24">
            <w:pPr>
              <w:pStyle w:val="Paragraphedeliste"/>
              <w:numPr>
                <w:ilvl w:val="3"/>
                <w:numId w:val="19"/>
              </w:numPr>
              <w:spacing w:after="0"/>
              <w:rPr>
                <w:rFonts w:cs="Times New Roman"/>
                <w:szCs w:val="20"/>
              </w:rPr>
            </w:pPr>
            <w:r w:rsidRPr="00F1496F">
              <w:rPr>
                <w:rFonts w:cs="Times New Roman"/>
                <w:szCs w:val="20"/>
              </w:rPr>
              <w:t xml:space="preserve">The coverage gap is around 6.5 dB </w:t>
            </w:r>
            <w:r w:rsidRPr="00F1496F">
              <w:rPr>
                <w:rFonts w:cs="Times New Roman"/>
                <w:b/>
                <w:szCs w:val="20"/>
              </w:rPr>
              <w:t>on average</w:t>
            </w:r>
            <w:r w:rsidRPr="00F1496F">
              <w:rPr>
                <w:rFonts w:cs="Times New Roman"/>
                <w:szCs w:val="20"/>
              </w:rPr>
              <w:t xml:space="preserve"> compared to CNR of -9.9 dB</w:t>
            </w:r>
          </w:p>
          <w:p w:rsidR="00A43D84" w:rsidRPr="00F1496F" w:rsidRDefault="00A43D84" w:rsidP="00BE6890">
            <w:pPr>
              <w:spacing w:after="0"/>
              <w:rPr>
                <w:szCs w:val="20"/>
                <w:lang w:eastAsia="zh-CN"/>
              </w:rPr>
            </w:pPr>
          </w:p>
          <w:p w:rsidR="00A43D84" w:rsidRPr="00F1496F" w:rsidRDefault="00A43D84" w:rsidP="002E1A24">
            <w:pPr>
              <w:pStyle w:val="Paragraphedeliste"/>
              <w:numPr>
                <w:ilvl w:val="0"/>
                <w:numId w:val="19"/>
              </w:numPr>
              <w:spacing w:after="0"/>
              <w:rPr>
                <w:rFonts w:cs="Times New Roman"/>
                <w:bCs/>
                <w:szCs w:val="20"/>
                <w:lang w:eastAsia="x-none"/>
              </w:rPr>
            </w:pPr>
            <w:r w:rsidRPr="00F1496F">
              <w:rPr>
                <w:rFonts w:cs="Times New Roman"/>
                <w:bCs/>
                <w:szCs w:val="20"/>
              </w:rPr>
              <w:t>Note: some results assumed SIB1 combination (where SIB1 is repeated within 160 ms) and some results assumed no SIB1 combination</w:t>
            </w:r>
          </w:p>
          <w:p w:rsidR="00A43D84" w:rsidRPr="00BE6890" w:rsidRDefault="00A43D84" w:rsidP="002E1A24">
            <w:pPr>
              <w:pStyle w:val="Paragraphedeliste"/>
              <w:numPr>
                <w:ilvl w:val="0"/>
                <w:numId w:val="19"/>
              </w:numPr>
              <w:spacing w:after="0"/>
              <w:rPr>
                <w:rFonts w:cs="Times New Roman"/>
                <w:bCs/>
                <w:szCs w:val="20"/>
              </w:rPr>
            </w:pPr>
            <w:r w:rsidRPr="00F1496F">
              <w:rPr>
                <w:rFonts w:cs="Times New Roman"/>
                <w:bCs/>
                <w:szCs w:val="20"/>
              </w:rPr>
              <w:t>Note: the results above are obtained independently from the performance of other channels or signals, and it doesn’t imply the successful reception for other channels or signals before or after the detection of PDSCH carrying SIB1.</w:t>
            </w:r>
          </w:p>
          <w:p w:rsidR="00A43D84" w:rsidRPr="00F1496F" w:rsidRDefault="00A43D84" w:rsidP="00BE6890">
            <w:pPr>
              <w:spacing w:after="0"/>
              <w:rPr>
                <w:szCs w:val="20"/>
                <w:lang w:eastAsia="x-none"/>
              </w:rPr>
            </w:pPr>
          </w:p>
          <w:p w:rsidR="00A43D84" w:rsidRPr="00F1496F" w:rsidRDefault="00A43D84" w:rsidP="00BE6890">
            <w:pPr>
              <w:spacing w:after="0"/>
              <w:rPr>
                <w:b/>
                <w:szCs w:val="20"/>
              </w:rPr>
            </w:pPr>
            <w:r w:rsidRPr="00F1496F">
              <w:rPr>
                <w:b/>
                <w:szCs w:val="20"/>
              </w:rPr>
              <w:t>Observation</w:t>
            </w:r>
          </w:p>
          <w:p w:rsidR="00A43D84" w:rsidRPr="00F1496F" w:rsidRDefault="00A43D84" w:rsidP="00BE6890">
            <w:pPr>
              <w:spacing w:after="0"/>
              <w:rPr>
                <w:szCs w:val="20"/>
              </w:rPr>
            </w:pPr>
            <w:r w:rsidRPr="00F1496F">
              <w:rPr>
                <w:szCs w:val="20"/>
              </w:rPr>
              <w:t>Based on LLS results on PDSCH SIB19 coverage evaluation collected from different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It is observed that the required SNR for PDSCH carrying SIB19 is in average equal to – 6.9 dB (14 sources)</w:t>
            </w:r>
          </w:p>
          <w:p w:rsidR="00A43D84" w:rsidRPr="00F1496F" w:rsidRDefault="00A43D84" w:rsidP="002E1A24">
            <w:pPr>
              <w:pStyle w:val="Paragraphedeliste"/>
              <w:numPr>
                <w:ilvl w:val="0"/>
                <w:numId w:val="19"/>
              </w:numPr>
              <w:spacing w:after="0"/>
              <w:ind w:left="1219"/>
              <w:rPr>
                <w:rFonts w:cs="Times New Roman"/>
                <w:szCs w:val="20"/>
              </w:rPr>
            </w:pPr>
            <w:r w:rsidRPr="00F1496F">
              <w:rPr>
                <w:rFonts w:cs="Times New Roman"/>
                <w:szCs w:val="20"/>
              </w:rPr>
              <w:t xml:space="preserve">With parameter LEO600km Set1-1 FR1 and 1-2 FR1: </w:t>
            </w:r>
          </w:p>
          <w:p w:rsidR="00A43D84" w:rsidRPr="00F1496F" w:rsidRDefault="00A43D84" w:rsidP="002E1A24">
            <w:pPr>
              <w:pStyle w:val="Paragraphedeliste"/>
              <w:numPr>
                <w:ilvl w:val="2"/>
                <w:numId w:val="19"/>
              </w:numPr>
              <w:spacing w:after="0"/>
              <w:ind w:left="2059"/>
              <w:rPr>
                <w:rFonts w:cs="Times New Roman"/>
                <w:szCs w:val="20"/>
              </w:rPr>
            </w:pPr>
            <w:r w:rsidRPr="00F1496F">
              <w:rPr>
                <w:rFonts w:cs="Times New Roman"/>
                <w:szCs w:val="20"/>
              </w:rPr>
              <w:t xml:space="preserve">12 sources observed that there is no coverage gap for PDSCH with SIB19: </w:t>
            </w:r>
          </w:p>
          <w:p w:rsidR="00A43D84" w:rsidRPr="00F1496F" w:rsidRDefault="00A43D84" w:rsidP="002E1A24">
            <w:pPr>
              <w:pStyle w:val="Paragraphedeliste"/>
              <w:numPr>
                <w:ilvl w:val="3"/>
                <w:numId w:val="23"/>
              </w:numPr>
              <w:spacing w:after="0"/>
              <w:ind w:left="2479"/>
              <w:rPr>
                <w:rFonts w:cs="Times New Roman"/>
                <w:szCs w:val="20"/>
              </w:rPr>
            </w:pPr>
            <w:r w:rsidRPr="00F1496F">
              <w:rPr>
                <w:rFonts w:cs="Times New Roman"/>
                <w:szCs w:val="20"/>
              </w:rPr>
              <w:t xml:space="preserve">The coverage margin is around 4.2 dB on average compared to CNR of -1.9 dB  </w:t>
            </w:r>
          </w:p>
          <w:p w:rsidR="00A43D84" w:rsidRPr="00F1496F" w:rsidRDefault="00A43D84" w:rsidP="00BE6890">
            <w:pPr>
              <w:spacing w:after="0"/>
              <w:ind w:left="373"/>
              <w:rPr>
                <w:szCs w:val="20"/>
              </w:rPr>
            </w:pPr>
          </w:p>
          <w:p w:rsidR="00A43D84" w:rsidRPr="00F1496F" w:rsidRDefault="00A43D84" w:rsidP="002E1A24">
            <w:pPr>
              <w:pStyle w:val="Paragraphedeliste"/>
              <w:numPr>
                <w:ilvl w:val="0"/>
                <w:numId w:val="19"/>
              </w:numPr>
              <w:spacing w:after="0"/>
              <w:ind w:left="1219"/>
              <w:rPr>
                <w:rFonts w:cs="Times New Roman"/>
                <w:szCs w:val="20"/>
              </w:rPr>
            </w:pPr>
            <w:r w:rsidRPr="00F1496F">
              <w:rPr>
                <w:rFonts w:cs="Times New Roman"/>
                <w:szCs w:val="20"/>
              </w:rPr>
              <w:t xml:space="preserve">With parameter LEO600km Set1-3 FR1: </w:t>
            </w:r>
          </w:p>
          <w:p w:rsidR="00A43D84" w:rsidRPr="00F1496F" w:rsidRDefault="00A43D84" w:rsidP="002E1A24">
            <w:pPr>
              <w:pStyle w:val="Paragraphedeliste"/>
              <w:numPr>
                <w:ilvl w:val="1"/>
                <w:numId w:val="19"/>
              </w:numPr>
              <w:spacing w:after="0"/>
              <w:ind w:left="1639"/>
              <w:rPr>
                <w:rFonts w:cs="Times New Roman"/>
                <w:szCs w:val="20"/>
              </w:rPr>
            </w:pPr>
            <w:r w:rsidRPr="00F1496F">
              <w:rPr>
                <w:rFonts w:cs="Times New Roman"/>
                <w:szCs w:val="20"/>
              </w:rPr>
              <w:t xml:space="preserve">10 sources observed that there is a coverage gap for PDSCH with SIB19: </w:t>
            </w:r>
          </w:p>
          <w:p w:rsidR="00A43D84" w:rsidRPr="00F1496F" w:rsidRDefault="00A43D84" w:rsidP="002E1A24">
            <w:pPr>
              <w:pStyle w:val="Paragraphedeliste"/>
              <w:numPr>
                <w:ilvl w:val="3"/>
                <w:numId w:val="19"/>
              </w:numPr>
              <w:spacing w:after="0"/>
              <w:rPr>
                <w:rFonts w:cs="Times New Roman"/>
                <w:szCs w:val="20"/>
              </w:rPr>
            </w:pPr>
            <w:r w:rsidRPr="00F1496F">
              <w:rPr>
                <w:rFonts w:cs="Times New Roman"/>
                <w:szCs w:val="20"/>
              </w:rPr>
              <w:t>The coverage gap is around 3.5 dB on average compared to CNR of -9.9 dB</w:t>
            </w:r>
          </w:p>
          <w:p w:rsidR="00A43D84" w:rsidRPr="00F1496F" w:rsidRDefault="00A43D84" w:rsidP="00BE6890">
            <w:pPr>
              <w:pStyle w:val="Paragraphedeliste"/>
              <w:spacing w:after="0"/>
              <w:ind w:left="2059"/>
              <w:rPr>
                <w:rFonts w:cs="Times New Roman"/>
                <w:szCs w:val="20"/>
              </w:rPr>
            </w:pPr>
          </w:p>
          <w:p w:rsidR="00A43D84" w:rsidRPr="00F1496F" w:rsidRDefault="00A43D84" w:rsidP="002E1A24">
            <w:pPr>
              <w:pStyle w:val="Paragraphedeliste"/>
              <w:numPr>
                <w:ilvl w:val="0"/>
                <w:numId w:val="19"/>
              </w:numPr>
              <w:spacing w:after="0"/>
              <w:rPr>
                <w:rFonts w:cs="Times New Roman"/>
                <w:bCs/>
                <w:szCs w:val="20"/>
              </w:rPr>
            </w:pPr>
            <w:r w:rsidRPr="00F1496F">
              <w:rPr>
                <w:rFonts w:cs="Times New Roman"/>
                <w:bCs/>
                <w:szCs w:val="20"/>
              </w:rPr>
              <w:t>Note: all the results above assumed no SIB19 combination</w:t>
            </w:r>
          </w:p>
          <w:p w:rsidR="00A43D84" w:rsidRPr="00F1496F" w:rsidRDefault="00A43D84" w:rsidP="002E1A24">
            <w:pPr>
              <w:pStyle w:val="Paragraphedeliste"/>
              <w:numPr>
                <w:ilvl w:val="0"/>
                <w:numId w:val="19"/>
              </w:numPr>
              <w:spacing w:after="0"/>
              <w:rPr>
                <w:rFonts w:cs="Times New Roman"/>
                <w:bCs/>
                <w:szCs w:val="20"/>
              </w:rPr>
            </w:pPr>
            <w:r w:rsidRPr="00F1496F">
              <w:rPr>
                <w:rFonts w:cs="Times New Roman"/>
                <w:bCs/>
                <w:szCs w:val="20"/>
              </w:rPr>
              <w:t>Note: the results above are obtained independently from the performance of other channels or signals, and it doesn’t imply the successful reception for other channels or signals before or after the detection of PDSCH carrying SIB19.</w:t>
            </w:r>
          </w:p>
          <w:p w:rsidR="00A43D84" w:rsidRPr="00F1496F" w:rsidRDefault="00A43D84" w:rsidP="00BE6890">
            <w:pPr>
              <w:spacing w:after="0"/>
              <w:rPr>
                <w:szCs w:val="20"/>
              </w:rPr>
            </w:pPr>
          </w:p>
          <w:p w:rsidR="00A43D84" w:rsidRPr="00F1496F" w:rsidRDefault="00A43D84" w:rsidP="00BE6890">
            <w:pPr>
              <w:spacing w:after="0"/>
              <w:rPr>
                <w:b/>
                <w:szCs w:val="20"/>
              </w:rPr>
            </w:pPr>
            <w:r w:rsidRPr="00F1496F">
              <w:rPr>
                <w:b/>
                <w:szCs w:val="20"/>
              </w:rPr>
              <w:t>Observation</w:t>
            </w:r>
          </w:p>
          <w:p w:rsidR="00A43D84" w:rsidRPr="00F1496F" w:rsidRDefault="00A43D84" w:rsidP="00BE6890">
            <w:pPr>
              <w:spacing w:after="0"/>
              <w:rPr>
                <w:szCs w:val="20"/>
              </w:rPr>
            </w:pPr>
            <w:r w:rsidRPr="00F1496F">
              <w:rPr>
                <w:szCs w:val="20"/>
              </w:rPr>
              <w:t>Based on LLS results on PDSCH for VoIP coverage evaluation collected from different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It is observed that the required SNR for PDSCH for VoIP is in average equal to – 11 dB (11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 xml:space="preserve">With parameter LEO600km Set1-1 and 1-2 FR1: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 xml:space="preserve">When PDSCH repetition is enabled, 11 sources observed that there is no coverage gap for VoIP: </w:t>
            </w:r>
          </w:p>
          <w:p w:rsidR="00A43D84" w:rsidRPr="00F1496F" w:rsidRDefault="00A43D84" w:rsidP="002E1A24">
            <w:pPr>
              <w:pStyle w:val="Paragraphedeliste"/>
              <w:numPr>
                <w:ilvl w:val="2"/>
                <w:numId w:val="19"/>
              </w:numPr>
              <w:spacing w:after="0"/>
              <w:rPr>
                <w:rFonts w:cs="Times New Roman"/>
                <w:szCs w:val="20"/>
              </w:rPr>
            </w:pPr>
            <w:r w:rsidRPr="00F1496F">
              <w:rPr>
                <w:rFonts w:cs="Times New Roman"/>
                <w:szCs w:val="20"/>
              </w:rPr>
              <w:t xml:space="preserve">The coverage margin is around 9.1 dB on average, compared to CNR of -1.9 dB   </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 xml:space="preserve">With parameter LEO600km Set1-3 FR1: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 xml:space="preserve">When PDSCH repetition is enabled, 9 sources observed that there is no coverage gap for VoIP: </w:t>
            </w:r>
          </w:p>
          <w:p w:rsidR="00A43D84" w:rsidRPr="00F1496F" w:rsidRDefault="00A43D84" w:rsidP="002E1A24">
            <w:pPr>
              <w:pStyle w:val="Paragraphedeliste"/>
              <w:numPr>
                <w:ilvl w:val="2"/>
                <w:numId w:val="19"/>
              </w:numPr>
              <w:spacing w:after="0"/>
              <w:rPr>
                <w:rFonts w:cs="Times New Roman"/>
                <w:szCs w:val="20"/>
              </w:rPr>
            </w:pPr>
            <w:r w:rsidRPr="00F1496F">
              <w:rPr>
                <w:rFonts w:cs="Times New Roman"/>
                <w:szCs w:val="20"/>
              </w:rPr>
              <w:t>The coverage margin is around 2.3 dB on average, compared to CNR of -9.9 dB</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1 source observed that even with 8 PDSCH repetitions there is a coverage gap of 1.5 dB compared to CNR of -9.9 dB</w:t>
            </w:r>
          </w:p>
          <w:p w:rsidR="00A43D84" w:rsidRPr="00F1496F" w:rsidRDefault="00A43D84" w:rsidP="002E1A24">
            <w:pPr>
              <w:pStyle w:val="Paragraphedeliste"/>
              <w:numPr>
                <w:ilvl w:val="0"/>
                <w:numId w:val="19"/>
              </w:numPr>
              <w:spacing w:after="0"/>
              <w:rPr>
                <w:rFonts w:cs="Times New Roman"/>
                <w:bCs/>
                <w:szCs w:val="20"/>
              </w:rPr>
            </w:pPr>
            <w:r w:rsidRPr="00F1496F">
              <w:rPr>
                <w:rFonts w:cs="Times New Roman"/>
                <w:bCs/>
                <w:szCs w:val="20"/>
              </w:rPr>
              <w:t>Note: the results above are obtained independently from the performance of other channels or signals, and it doesn’t imply the successful reception for other channels or signals before or after the detection of PDSCH for VoIP.</w:t>
            </w:r>
          </w:p>
          <w:p w:rsidR="00A43D84" w:rsidRPr="00F1496F" w:rsidRDefault="00A43D84" w:rsidP="00BE6890">
            <w:pPr>
              <w:spacing w:after="0"/>
              <w:rPr>
                <w:szCs w:val="20"/>
                <w:lang w:eastAsia="zh-CN"/>
              </w:rPr>
            </w:pPr>
          </w:p>
          <w:p w:rsidR="00A43D84" w:rsidRPr="00F1496F" w:rsidRDefault="00A43D84" w:rsidP="00BE6890">
            <w:pPr>
              <w:spacing w:after="0"/>
              <w:rPr>
                <w:b/>
                <w:szCs w:val="20"/>
              </w:rPr>
            </w:pPr>
            <w:r w:rsidRPr="00F1496F">
              <w:rPr>
                <w:b/>
                <w:szCs w:val="20"/>
              </w:rPr>
              <w:t>Observation</w:t>
            </w:r>
          </w:p>
          <w:p w:rsidR="00A43D84" w:rsidRPr="00F1496F" w:rsidRDefault="00A43D84" w:rsidP="00BE6890">
            <w:pPr>
              <w:spacing w:after="0"/>
              <w:rPr>
                <w:szCs w:val="20"/>
              </w:rPr>
            </w:pPr>
            <w:r w:rsidRPr="00F1496F">
              <w:rPr>
                <w:szCs w:val="20"/>
              </w:rPr>
              <w:t>Based on LLS results on PDSCH 3kbps coverage evaluation collected from different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It is observed that the required SNR for PDSCH for low data rate is in average equal to – 11 dB (8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 xml:space="preserve">With parameter LEO600km Set1-1 FR1 and 1-2 FR1: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 xml:space="preserve">When PDSCH repetition is enabled, 8 sources observed that there is no coverage gap for PDSCH with 3kbp: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 xml:space="preserve">The coverage margin is around 9.1 dB on average, compared to CNR of -1.9 dB   </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 xml:space="preserve">With parameter LEO600km Set1-3 FR1: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lastRenderedPageBreak/>
              <w:t xml:space="preserve">When PDSCH repetition is enabled, 6 sources observed that there is no coverage gap for PDSCH with 3kbp: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The coverage margin is around 1.6 dB on average, compared to CNR of -9.9 dB</w:t>
            </w:r>
          </w:p>
          <w:p w:rsidR="00A43D84" w:rsidRPr="00F1496F" w:rsidRDefault="00A43D84" w:rsidP="002E1A24">
            <w:pPr>
              <w:pStyle w:val="Paragraphedeliste"/>
              <w:numPr>
                <w:ilvl w:val="0"/>
                <w:numId w:val="19"/>
              </w:numPr>
              <w:spacing w:after="0"/>
              <w:rPr>
                <w:rFonts w:cs="Times New Roman"/>
                <w:bCs/>
                <w:szCs w:val="20"/>
              </w:rPr>
            </w:pPr>
            <w:r w:rsidRPr="00F1496F">
              <w:rPr>
                <w:rFonts w:cs="Times New Roman"/>
                <w:bCs/>
                <w:szCs w:val="20"/>
              </w:rPr>
              <w:t xml:space="preserve">Note: the results above are obtained independently from the performance of other channels or signals, and it doesn’t imply the successful reception for other channels or signals before or after the detection of </w:t>
            </w:r>
            <w:r w:rsidRPr="00F1496F">
              <w:rPr>
                <w:rFonts w:cs="Times New Roman"/>
                <w:szCs w:val="20"/>
              </w:rPr>
              <w:t>PDSCH 3kbps</w:t>
            </w:r>
            <w:r w:rsidRPr="00F1496F">
              <w:rPr>
                <w:rFonts w:cs="Times New Roman"/>
                <w:bCs/>
                <w:szCs w:val="20"/>
              </w:rPr>
              <w:t>.</w:t>
            </w:r>
          </w:p>
          <w:p w:rsidR="00A43D84" w:rsidRPr="00F1496F" w:rsidRDefault="00A43D84" w:rsidP="00BE6890">
            <w:pPr>
              <w:spacing w:after="0"/>
              <w:rPr>
                <w:szCs w:val="20"/>
                <w:lang w:eastAsia="zh-CN"/>
              </w:rPr>
            </w:pPr>
          </w:p>
          <w:p w:rsidR="00A43D84" w:rsidRPr="00F1496F" w:rsidRDefault="00A43D84" w:rsidP="00BE6890">
            <w:pPr>
              <w:spacing w:after="0"/>
              <w:rPr>
                <w:b/>
                <w:szCs w:val="20"/>
              </w:rPr>
            </w:pPr>
            <w:r w:rsidRPr="00F1496F">
              <w:rPr>
                <w:b/>
                <w:szCs w:val="20"/>
              </w:rPr>
              <w:t>Observation</w:t>
            </w:r>
          </w:p>
          <w:p w:rsidR="00A43D84" w:rsidRPr="00F1496F" w:rsidRDefault="00A43D84" w:rsidP="00BE6890">
            <w:pPr>
              <w:spacing w:after="0"/>
              <w:rPr>
                <w:szCs w:val="20"/>
              </w:rPr>
            </w:pPr>
            <w:r w:rsidRPr="00F1496F">
              <w:rPr>
                <w:szCs w:val="20"/>
              </w:rPr>
              <w:t>Based on LLS results on PDSCH 1Mbps coverage evaluation collected from different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It is observed that the required SNR for PDSCH with 1Mbps data rate is in average equal to – 4.1 dB (7 sources)</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 xml:space="preserve">With parameter LEO600km Set1-1 FR1 and 1-2 FR1: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 xml:space="preserve">7 sources observed that there is no coverage gap for PDSCH with 1Mbps: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 xml:space="preserve">The coverage margin is around 2.2 dB on average, compared to CNR of -1.9 dB   </w:t>
            </w:r>
          </w:p>
          <w:p w:rsidR="00A43D84" w:rsidRPr="00F1496F" w:rsidRDefault="00A43D84" w:rsidP="002E1A24">
            <w:pPr>
              <w:pStyle w:val="Paragraphedeliste"/>
              <w:numPr>
                <w:ilvl w:val="0"/>
                <w:numId w:val="19"/>
              </w:numPr>
              <w:spacing w:after="0"/>
              <w:rPr>
                <w:rFonts w:cs="Times New Roman"/>
                <w:szCs w:val="20"/>
              </w:rPr>
            </w:pPr>
            <w:r w:rsidRPr="00F1496F">
              <w:rPr>
                <w:rFonts w:cs="Times New Roman"/>
                <w:szCs w:val="20"/>
              </w:rPr>
              <w:t xml:space="preserve">With parameter LEO600km Set1-3 FR1: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 xml:space="preserve">5 sources observed that, there is a coverage gap for PDSCH with 1Mbps: </w:t>
            </w:r>
          </w:p>
          <w:p w:rsidR="00A43D84" w:rsidRPr="00F1496F" w:rsidRDefault="00A43D84" w:rsidP="002E1A24">
            <w:pPr>
              <w:pStyle w:val="Paragraphedeliste"/>
              <w:numPr>
                <w:ilvl w:val="1"/>
                <w:numId w:val="19"/>
              </w:numPr>
              <w:spacing w:after="0"/>
              <w:rPr>
                <w:rFonts w:cs="Times New Roman"/>
                <w:szCs w:val="20"/>
              </w:rPr>
            </w:pPr>
            <w:r w:rsidRPr="00F1496F">
              <w:rPr>
                <w:rFonts w:cs="Times New Roman"/>
                <w:szCs w:val="20"/>
              </w:rPr>
              <w:t>The coverage gap is around 5.5 dB on average, compared to CNR of -9.9 dB</w:t>
            </w:r>
          </w:p>
          <w:p w:rsidR="00A43D84" w:rsidRPr="00F1496F" w:rsidRDefault="00A43D84" w:rsidP="002E1A24">
            <w:pPr>
              <w:pStyle w:val="Paragraphedeliste"/>
              <w:numPr>
                <w:ilvl w:val="0"/>
                <w:numId w:val="19"/>
              </w:numPr>
              <w:spacing w:after="0"/>
              <w:rPr>
                <w:rFonts w:cs="Times New Roman"/>
                <w:bCs/>
                <w:szCs w:val="20"/>
              </w:rPr>
            </w:pPr>
            <w:r w:rsidRPr="00F1496F">
              <w:rPr>
                <w:rFonts w:cs="Times New Roman"/>
                <w:bCs/>
                <w:szCs w:val="20"/>
              </w:rPr>
              <w:t xml:space="preserve">Note: the results above are obtained independently from the performance of other channels or signals, and it doesn’t imply the successful reception for other channels or signals before or after the detection of </w:t>
            </w:r>
            <w:r w:rsidRPr="00F1496F">
              <w:rPr>
                <w:rFonts w:cs="Times New Roman"/>
                <w:szCs w:val="20"/>
              </w:rPr>
              <w:t>PDSCH 1Mbps</w:t>
            </w:r>
            <w:r w:rsidRPr="00F1496F">
              <w:rPr>
                <w:rFonts w:cs="Times New Roman"/>
                <w:bCs/>
                <w:szCs w:val="20"/>
              </w:rPr>
              <w:t>.</w:t>
            </w:r>
          </w:p>
          <w:p w:rsidR="00A43D84" w:rsidRPr="00F1496F" w:rsidRDefault="00A43D84" w:rsidP="00BE6890">
            <w:pPr>
              <w:spacing w:after="0"/>
              <w:rPr>
                <w:szCs w:val="20"/>
              </w:rPr>
            </w:pPr>
          </w:p>
        </w:tc>
      </w:tr>
    </w:tbl>
    <w:p w:rsidR="00A43D84" w:rsidRDefault="00A43D84" w:rsidP="00A43D84"/>
    <w:p w:rsidR="00A43D84" w:rsidRDefault="00A43D84" w:rsidP="00A43D84">
      <w:r>
        <w:t xml:space="preserve">Regarding the issue on SSB detection performance, particularly for Set 1-3, it is a viable approach to consider enhancing coverage to support -8 dB CNR. In our view, this is a reasonable way forward, because: </w:t>
      </w:r>
    </w:p>
    <w:p w:rsidR="00A43D84" w:rsidRDefault="00A43D84" w:rsidP="002E1A24">
      <w:pPr>
        <w:pStyle w:val="Paragraphedeliste"/>
        <w:numPr>
          <w:ilvl w:val="0"/>
          <w:numId w:val="29"/>
        </w:numPr>
      </w:pPr>
      <w:r>
        <w:t xml:space="preserve">PSS detection could be successfully achieved at -8dB with 1% miss detection rate as reported by some companies; refer for example to [15, 16]. </w:t>
      </w:r>
    </w:p>
    <w:p w:rsidR="00A43D84" w:rsidRDefault="00A43D84" w:rsidP="002E1A24">
      <w:pPr>
        <w:pStyle w:val="Paragraphedeliste"/>
        <w:numPr>
          <w:ilvl w:val="0"/>
          <w:numId w:val="29"/>
        </w:numPr>
      </w:pPr>
      <w:r>
        <w:t>For a scenario deployment such as in Set 1-3 it would be feasible to reduce the number simultaneously active beams (from 106 to X) to raise the CNR from -9.9dB to -8dB. In fact, for Set 1-3, with the same total RF power (of 211 W), by reducing the number of simultaneous active beams from 106 to 69, the EIRP density will be increased from 26 to 27.89 dBW/MHz and thereby the CNR will be equal to -8dB.</w:t>
      </w:r>
    </w:p>
    <w:p w:rsidR="00A43D84" w:rsidRDefault="00A43D84" w:rsidP="00A43D84"/>
    <w:p w:rsidR="00A43D84" w:rsidRDefault="00A43D84" w:rsidP="00A43D84">
      <w:r>
        <w:t>In the light of the above, we made the following proposals:</w:t>
      </w:r>
    </w:p>
    <w:p w:rsidR="00A43D84" w:rsidRDefault="00A43D84" w:rsidP="00A43D84"/>
    <w:p w:rsidR="00A43D84" w:rsidRDefault="00AD4D5E" w:rsidP="00A43D84">
      <w:pPr>
        <w:rPr>
          <w:b/>
          <w:bCs/>
        </w:rPr>
      </w:pPr>
      <w:r>
        <w:rPr>
          <w:b/>
          <w:bCs/>
        </w:rPr>
        <w:t>Proposal 4</w:t>
      </w:r>
      <w:r w:rsidR="00A43D84">
        <w:rPr>
          <w:b/>
          <w:bCs/>
        </w:rPr>
        <w:t xml:space="preserve"> </w:t>
      </w:r>
    </w:p>
    <w:p w:rsidR="00A43D84" w:rsidRDefault="00A43D84" w:rsidP="00A43D84">
      <w:pPr>
        <w:rPr>
          <w:b/>
        </w:rPr>
      </w:pPr>
      <w:r>
        <w:rPr>
          <w:b/>
        </w:rPr>
        <w:t>C</w:t>
      </w:r>
      <w:r w:rsidRPr="00565A72">
        <w:rPr>
          <w:b/>
        </w:rPr>
        <w:t>onsider enhancing coverage to support -8 dB CNR</w:t>
      </w:r>
    </w:p>
    <w:p w:rsidR="00A43D84" w:rsidRDefault="00A43D84" w:rsidP="00A43D84">
      <w:pPr>
        <w:rPr>
          <w:b/>
          <w:bCs/>
        </w:rPr>
      </w:pPr>
    </w:p>
    <w:p w:rsidR="00A43D84" w:rsidRDefault="00A43D84" w:rsidP="00A43D84">
      <w:pPr>
        <w:rPr>
          <w:b/>
        </w:rPr>
      </w:pPr>
      <w:r w:rsidRPr="008177DB">
        <w:rPr>
          <w:b/>
          <w:bCs/>
        </w:rPr>
        <w:t xml:space="preserve">Proposal </w:t>
      </w:r>
      <w:r w:rsidR="00AD4D5E">
        <w:rPr>
          <w:b/>
          <w:bCs/>
        </w:rPr>
        <w:t>5</w:t>
      </w:r>
      <w:r w:rsidRPr="008177DB">
        <w:rPr>
          <w:b/>
        </w:rPr>
        <w:t xml:space="preserve"> </w:t>
      </w:r>
    </w:p>
    <w:p w:rsidR="00A43D84" w:rsidRPr="008177DB" w:rsidRDefault="00A43D84" w:rsidP="00A43D84">
      <w:pPr>
        <w:rPr>
          <w:b/>
        </w:rPr>
      </w:pPr>
      <w:r w:rsidRPr="008177DB">
        <w:rPr>
          <w:b/>
        </w:rPr>
        <w:t>RAN1 to consider link-level enhancements for the following channels:</w:t>
      </w:r>
    </w:p>
    <w:p w:rsidR="00A43D84" w:rsidRPr="008177DB" w:rsidRDefault="00A43D84" w:rsidP="002E1A24">
      <w:pPr>
        <w:numPr>
          <w:ilvl w:val="0"/>
          <w:numId w:val="24"/>
        </w:numPr>
        <w:rPr>
          <w:b/>
        </w:rPr>
      </w:pPr>
      <w:r w:rsidRPr="008177DB">
        <w:rPr>
          <w:b/>
        </w:rPr>
        <w:t>PDCCH: With a ta</w:t>
      </w:r>
      <w:r>
        <w:rPr>
          <w:b/>
        </w:rPr>
        <w:t>rget coverage gap reduction of 2</w:t>
      </w:r>
      <w:r w:rsidRPr="008177DB">
        <w:rPr>
          <w:b/>
        </w:rPr>
        <w:t xml:space="preserve"> dB </w:t>
      </w:r>
    </w:p>
    <w:p w:rsidR="00A43D84" w:rsidRPr="008177DB" w:rsidRDefault="00A43D84" w:rsidP="002E1A24">
      <w:pPr>
        <w:numPr>
          <w:ilvl w:val="0"/>
          <w:numId w:val="24"/>
        </w:numPr>
        <w:rPr>
          <w:b/>
        </w:rPr>
      </w:pPr>
      <w:r>
        <w:rPr>
          <w:b/>
        </w:rPr>
        <w:t>PDSCH with Msg</w:t>
      </w:r>
      <w:r w:rsidRPr="008177DB">
        <w:rPr>
          <w:b/>
        </w:rPr>
        <w:t>4: With a ta</w:t>
      </w:r>
      <w:r>
        <w:rPr>
          <w:b/>
        </w:rPr>
        <w:t>rget coverage gap reduction of 2.8</w:t>
      </w:r>
      <w:r w:rsidRPr="008177DB">
        <w:rPr>
          <w:b/>
        </w:rPr>
        <w:t xml:space="preserve"> dB </w:t>
      </w:r>
    </w:p>
    <w:p w:rsidR="00A43D84" w:rsidRDefault="00A43D84" w:rsidP="002E1A24">
      <w:pPr>
        <w:numPr>
          <w:ilvl w:val="0"/>
          <w:numId w:val="24"/>
        </w:numPr>
        <w:rPr>
          <w:b/>
        </w:rPr>
      </w:pPr>
      <w:r>
        <w:rPr>
          <w:b/>
        </w:rPr>
        <w:t>PDSCH with SIB1</w:t>
      </w:r>
      <w:r w:rsidRPr="008177DB">
        <w:rPr>
          <w:b/>
        </w:rPr>
        <w:t>: With a target coverage</w:t>
      </w:r>
      <w:r>
        <w:rPr>
          <w:b/>
        </w:rPr>
        <w:t xml:space="preserve"> gap reduction of 4.6</w:t>
      </w:r>
      <w:r w:rsidRPr="008177DB">
        <w:rPr>
          <w:b/>
        </w:rPr>
        <w:t xml:space="preserve"> dB </w:t>
      </w:r>
    </w:p>
    <w:p w:rsidR="00A43D84" w:rsidRPr="008177DB" w:rsidRDefault="00A43D84" w:rsidP="002E1A24">
      <w:pPr>
        <w:numPr>
          <w:ilvl w:val="0"/>
          <w:numId w:val="24"/>
        </w:numPr>
        <w:rPr>
          <w:b/>
        </w:rPr>
      </w:pPr>
      <w:r>
        <w:rPr>
          <w:b/>
        </w:rPr>
        <w:t xml:space="preserve">PDSCH with </w:t>
      </w:r>
      <w:r w:rsidRPr="008177DB">
        <w:rPr>
          <w:b/>
        </w:rPr>
        <w:t>SIB19: With a target coverage</w:t>
      </w:r>
      <w:r>
        <w:rPr>
          <w:b/>
        </w:rPr>
        <w:t xml:space="preserve"> gap reduction of 1.1</w:t>
      </w:r>
      <w:r w:rsidRPr="008177DB">
        <w:rPr>
          <w:b/>
        </w:rPr>
        <w:t xml:space="preserve"> dB</w:t>
      </w:r>
    </w:p>
    <w:p w:rsidR="00A43D84" w:rsidRPr="008177DB" w:rsidRDefault="00A43D84" w:rsidP="00A43D84">
      <w:pPr>
        <w:rPr>
          <w:b/>
          <w:bCs/>
        </w:rPr>
      </w:pPr>
    </w:p>
    <w:p w:rsidR="00A43D84" w:rsidRDefault="00AD4D5E" w:rsidP="00A43D84">
      <w:pPr>
        <w:rPr>
          <w:b/>
          <w:bCs/>
        </w:rPr>
      </w:pPr>
      <w:r>
        <w:rPr>
          <w:b/>
          <w:bCs/>
        </w:rPr>
        <w:t>proposal 6</w:t>
      </w:r>
    </w:p>
    <w:p w:rsidR="00AD4D5E" w:rsidRDefault="00AD4D5E" w:rsidP="00AD4D5E">
      <w:pPr>
        <w:rPr>
          <w:b/>
          <w:szCs w:val="20"/>
        </w:rPr>
      </w:pPr>
      <w:r>
        <w:rPr>
          <w:b/>
          <w:szCs w:val="20"/>
        </w:rPr>
        <w:t>For PDSCH with Msg4 Link level enhancement:</w:t>
      </w:r>
    </w:p>
    <w:p w:rsidR="00AD4D5E" w:rsidRDefault="00AD4D5E" w:rsidP="002E1A24">
      <w:pPr>
        <w:pStyle w:val="Paragraphedeliste"/>
        <w:numPr>
          <w:ilvl w:val="0"/>
          <w:numId w:val="31"/>
        </w:numPr>
        <w:suppressAutoHyphens/>
        <w:jc w:val="left"/>
        <w:rPr>
          <w:b/>
          <w:szCs w:val="20"/>
        </w:rPr>
      </w:pPr>
      <w:r>
        <w:rPr>
          <w:b/>
          <w:szCs w:val="20"/>
        </w:rPr>
        <w:t>Support PDSCH repetition</w:t>
      </w:r>
    </w:p>
    <w:p w:rsidR="00AD4D5E" w:rsidRDefault="00AD4D5E" w:rsidP="002E1A24">
      <w:pPr>
        <w:pStyle w:val="Paragraphedeliste"/>
        <w:numPr>
          <w:ilvl w:val="1"/>
          <w:numId w:val="31"/>
        </w:numPr>
        <w:suppressAutoHyphens/>
        <w:jc w:val="left"/>
        <w:rPr>
          <w:b/>
          <w:szCs w:val="20"/>
        </w:rPr>
      </w:pPr>
      <w:r>
        <w:rPr>
          <w:b/>
          <w:szCs w:val="20"/>
        </w:rPr>
        <w:t>Further discuss the specification impact for at least the following:</w:t>
      </w:r>
    </w:p>
    <w:p w:rsidR="00AD4D5E" w:rsidRDefault="00AD4D5E" w:rsidP="002E1A24">
      <w:pPr>
        <w:pStyle w:val="Paragraphedeliste"/>
        <w:numPr>
          <w:ilvl w:val="2"/>
          <w:numId w:val="31"/>
        </w:numPr>
        <w:suppressAutoHyphens/>
        <w:jc w:val="left"/>
        <w:rPr>
          <w:b/>
          <w:szCs w:val="20"/>
        </w:rPr>
      </w:pPr>
      <w:r>
        <w:rPr>
          <w:b/>
          <w:szCs w:val="20"/>
        </w:rPr>
        <w:t>Procedure and signaling (e.g., cell-specific configuration, request to gNB and dynamic indication from gNB, UE Capability reporting, etc.)</w:t>
      </w:r>
    </w:p>
    <w:p w:rsidR="00AD4D5E" w:rsidRDefault="00AD4D5E" w:rsidP="002E1A24">
      <w:pPr>
        <w:pStyle w:val="Paragraphedeliste"/>
        <w:numPr>
          <w:ilvl w:val="2"/>
          <w:numId w:val="31"/>
        </w:numPr>
        <w:suppressAutoHyphens/>
        <w:jc w:val="left"/>
        <w:rPr>
          <w:b/>
          <w:szCs w:val="20"/>
        </w:rPr>
      </w:pPr>
      <w:r>
        <w:rPr>
          <w:b/>
          <w:szCs w:val="20"/>
        </w:rPr>
        <w:t>Repetition factor</w:t>
      </w:r>
    </w:p>
    <w:p w:rsidR="00AD4D5E" w:rsidRDefault="00AD4D5E" w:rsidP="002E1A24">
      <w:pPr>
        <w:pStyle w:val="Paragraphedeliste"/>
        <w:numPr>
          <w:ilvl w:val="1"/>
          <w:numId w:val="31"/>
        </w:numPr>
        <w:suppressAutoHyphens/>
        <w:jc w:val="left"/>
        <w:rPr>
          <w:b/>
          <w:szCs w:val="20"/>
        </w:rPr>
      </w:pPr>
      <w:r>
        <w:rPr>
          <w:b/>
          <w:szCs w:val="20"/>
        </w:rPr>
        <w:t>Further study whether to enhance or support the following</w:t>
      </w:r>
    </w:p>
    <w:p w:rsidR="00AD4D5E" w:rsidRDefault="00AD4D5E" w:rsidP="002E1A24">
      <w:pPr>
        <w:pStyle w:val="Paragraphedeliste"/>
        <w:numPr>
          <w:ilvl w:val="2"/>
          <w:numId w:val="31"/>
        </w:numPr>
        <w:suppressAutoHyphens/>
        <w:jc w:val="left"/>
        <w:rPr>
          <w:b/>
          <w:szCs w:val="20"/>
        </w:rPr>
      </w:pPr>
      <w:r>
        <w:rPr>
          <w:b/>
          <w:szCs w:val="20"/>
        </w:rPr>
        <w:t>DMRS bundling</w:t>
      </w:r>
    </w:p>
    <w:p w:rsidR="00AD4D5E" w:rsidRPr="008177DB" w:rsidRDefault="00AD4D5E" w:rsidP="00A43D84">
      <w:pPr>
        <w:rPr>
          <w:b/>
          <w:bCs/>
        </w:rPr>
      </w:pPr>
    </w:p>
    <w:p w:rsidR="00A43D84" w:rsidRPr="00AD4D5E" w:rsidRDefault="00AD4D5E" w:rsidP="00A43D84">
      <w:pPr>
        <w:rPr>
          <w:b/>
        </w:rPr>
      </w:pPr>
      <w:r w:rsidRPr="00AD4D5E">
        <w:rPr>
          <w:b/>
        </w:rPr>
        <w:t>Proposal 7</w:t>
      </w:r>
    </w:p>
    <w:p w:rsidR="00AD4D5E" w:rsidRDefault="00AD4D5E" w:rsidP="00AD4D5E">
      <w:pPr>
        <w:rPr>
          <w:b/>
          <w:szCs w:val="20"/>
        </w:rPr>
      </w:pPr>
      <w:r>
        <w:rPr>
          <w:b/>
          <w:szCs w:val="20"/>
        </w:rPr>
        <w:t>For PDSCH with SIB1/SIB19 Link level enhancement:</w:t>
      </w:r>
    </w:p>
    <w:p w:rsidR="00AD4D5E" w:rsidRDefault="00AD4D5E" w:rsidP="002E1A24">
      <w:pPr>
        <w:pStyle w:val="Paragraphedeliste"/>
        <w:numPr>
          <w:ilvl w:val="0"/>
          <w:numId w:val="31"/>
        </w:numPr>
        <w:suppressAutoHyphens/>
        <w:jc w:val="left"/>
        <w:rPr>
          <w:b/>
          <w:szCs w:val="20"/>
        </w:rPr>
      </w:pPr>
      <w:r>
        <w:rPr>
          <w:b/>
          <w:szCs w:val="20"/>
        </w:rPr>
        <w:t>Support PDSCH repetition</w:t>
      </w:r>
    </w:p>
    <w:p w:rsidR="00AD4D5E" w:rsidRDefault="00AD4D5E" w:rsidP="002E1A24">
      <w:pPr>
        <w:pStyle w:val="Paragraphedeliste"/>
        <w:numPr>
          <w:ilvl w:val="1"/>
          <w:numId w:val="31"/>
        </w:numPr>
        <w:suppressAutoHyphens/>
        <w:jc w:val="left"/>
        <w:rPr>
          <w:b/>
          <w:szCs w:val="20"/>
        </w:rPr>
      </w:pPr>
      <w:r>
        <w:rPr>
          <w:b/>
          <w:szCs w:val="20"/>
        </w:rPr>
        <w:t>Further discuss the specification impact for at least the following:</w:t>
      </w:r>
    </w:p>
    <w:p w:rsidR="00AD4D5E" w:rsidRDefault="00AD4D5E" w:rsidP="002E1A24">
      <w:pPr>
        <w:pStyle w:val="Paragraphedeliste"/>
        <w:numPr>
          <w:ilvl w:val="2"/>
          <w:numId w:val="31"/>
        </w:numPr>
        <w:suppressAutoHyphens/>
        <w:jc w:val="left"/>
        <w:rPr>
          <w:b/>
          <w:szCs w:val="20"/>
        </w:rPr>
      </w:pPr>
      <w:r>
        <w:rPr>
          <w:b/>
          <w:szCs w:val="20"/>
        </w:rPr>
        <w:t>Procedure and signaling (e.g.cell-specific configuration, repetition factor indication, associated time resource determination, etc.)</w:t>
      </w:r>
    </w:p>
    <w:p w:rsidR="00AD4D5E" w:rsidRDefault="00AD4D5E" w:rsidP="002E1A24">
      <w:pPr>
        <w:pStyle w:val="Paragraphedeliste"/>
        <w:numPr>
          <w:ilvl w:val="2"/>
          <w:numId w:val="31"/>
        </w:numPr>
        <w:suppressAutoHyphens/>
        <w:jc w:val="left"/>
        <w:rPr>
          <w:b/>
          <w:szCs w:val="20"/>
        </w:rPr>
      </w:pPr>
      <w:r>
        <w:rPr>
          <w:b/>
          <w:szCs w:val="20"/>
        </w:rPr>
        <w:t>Repetition factor</w:t>
      </w:r>
    </w:p>
    <w:p w:rsidR="00AD4D5E" w:rsidRDefault="00AD4D5E" w:rsidP="002E1A24">
      <w:pPr>
        <w:pStyle w:val="Paragraphedeliste"/>
        <w:numPr>
          <w:ilvl w:val="1"/>
          <w:numId w:val="31"/>
        </w:numPr>
        <w:suppressAutoHyphens/>
        <w:jc w:val="left"/>
        <w:rPr>
          <w:b/>
          <w:szCs w:val="20"/>
        </w:rPr>
      </w:pPr>
      <w:r>
        <w:rPr>
          <w:b/>
          <w:szCs w:val="20"/>
        </w:rPr>
        <w:t>Further study whether to enhance or support the following</w:t>
      </w:r>
    </w:p>
    <w:p w:rsidR="00AD4D5E" w:rsidRDefault="00AD4D5E" w:rsidP="002E1A24">
      <w:pPr>
        <w:pStyle w:val="Paragraphedeliste"/>
        <w:numPr>
          <w:ilvl w:val="2"/>
          <w:numId w:val="31"/>
        </w:numPr>
        <w:suppressAutoHyphens/>
        <w:jc w:val="left"/>
        <w:rPr>
          <w:b/>
          <w:szCs w:val="20"/>
        </w:rPr>
      </w:pPr>
      <w:r>
        <w:rPr>
          <w:b/>
          <w:szCs w:val="20"/>
        </w:rPr>
        <w:lastRenderedPageBreak/>
        <w:t>DMRS bundling</w:t>
      </w:r>
    </w:p>
    <w:p w:rsidR="00AD4D5E" w:rsidRDefault="00AD4D5E" w:rsidP="00A43D84"/>
    <w:p w:rsidR="00A43D84" w:rsidRDefault="00A43D84" w:rsidP="009C42B7"/>
    <w:p w:rsidR="00CC6FEA" w:rsidRDefault="00CC6FEA" w:rsidP="00CC6FEA">
      <w:pPr>
        <w:pStyle w:val="Titre2"/>
      </w:pPr>
      <w:r>
        <w:t>PDCCH link level enhancement</w:t>
      </w:r>
    </w:p>
    <w:p w:rsidR="00CC6FEA" w:rsidRDefault="00CC6FEA" w:rsidP="00CC6FEA"/>
    <w:p w:rsidR="00CC6FEA" w:rsidRPr="00CC6FEA" w:rsidRDefault="00CC6FEA" w:rsidP="00CC6FEA">
      <w:r>
        <w:t xml:space="preserve">RAN1#118bis made the following agreement for PDCCH </w:t>
      </w:r>
      <w:r w:rsidRPr="00CC6FEA">
        <w:t>link level enhancement</w:t>
      </w:r>
      <w:r>
        <w:t>:</w:t>
      </w:r>
    </w:p>
    <w:p w:rsidR="00CC6FEA" w:rsidRDefault="00CC6FEA" w:rsidP="003654A5"/>
    <w:tbl>
      <w:tblPr>
        <w:tblStyle w:val="Grilledutableau"/>
        <w:tblW w:w="0" w:type="auto"/>
        <w:tblLook w:val="04A0" w:firstRow="1" w:lastRow="0" w:firstColumn="1" w:lastColumn="0" w:noHBand="0" w:noVBand="1"/>
      </w:tblPr>
      <w:tblGrid>
        <w:gridCol w:w="9061"/>
      </w:tblGrid>
      <w:tr w:rsidR="00CC6FEA" w:rsidTr="00CC6FEA">
        <w:tc>
          <w:tcPr>
            <w:tcW w:w="9061" w:type="dxa"/>
          </w:tcPr>
          <w:p w:rsidR="00CC6FEA" w:rsidRPr="000F76AE" w:rsidRDefault="00CC6FEA" w:rsidP="00CC6FEA">
            <w:pPr>
              <w:spacing w:after="0"/>
              <w:rPr>
                <w:szCs w:val="20"/>
              </w:rPr>
            </w:pPr>
            <w:r w:rsidRPr="000F76AE">
              <w:rPr>
                <w:szCs w:val="20"/>
                <w:highlight w:val="green"/>
              </w:rPr>
              <w:t>Agreement</w:t>
            </w:r>
          </w:p>
          <w:p w:rsidR="00CC6FEA" w:rsidRPr="00027184" w:rsidRDefault="00CC6FEA" w:rsidP="00CC6FEA">
            <w:pPr>
              <w:spacing w:after="0"/>
              <w:rPr>
                <w:szCs w:val="20"/>
              </w:rPr>
            </w:pPr>
            <w:r w:rsidRPr="00027184">
              <w:rPr>
                <w:szCs w:val="20"/>
              </w:rPr>
              <w:t xml:space="preserve">Support PDCCH CSS Link level enhancement in Rel-19 for all CSS types except type 3. </w:t>
            </w:r>
          </w:p>
          <w:p w:rsidR="00CC6FEA" w:rsidRPr="00027184" w:rsidRDefault="00CC6FEA" w:rsidP="002E1A24">
            <w:pPr>
              <w:pStyle w:val="Paragraphedeliste"/>
              <w:numPr>
                <w:ilvl w:val="0"/>
                <w:numId w:val="31"/>
              </w:numPr>
              <w:suppressAutoHyphens/>
              <w:spacing w:after="0"/>
              <w:jc w:val="left"/>
              <w:rPr>
                <w:szCs w:val="20"/>
              </w:rPr>
            </w:pPr>
            <w:r w:rsidRPr="00027184">
              <w:rPr>
                <w:szCs w:val="20"/>
              </w:rPr>
              <w:t>The following techniques are for further study:</w:t>
            </w:r>
          </w:p>
          <w:p w:rsidR="00CC6FEA" w:rsidRPr="00027184" w:rsidRDefault="00CC6FEA" w:rsidP="002E1A24">
            <w:pPr>
              <w:pStyle w:val="Paragraphedeliste"/>
              <w:numPr>
                <w:ilvl w:val="1"/>
                <w:numId w:val="31"/>
              </w:numPr>
              <w:suppressAutoHyphens/>
              <w:spacing w:after="0"/>
              <w:jc w:val="left"/>
              <w:rPr>
                <w:szCs w:val="20"/>
              </w:rPr>
            </w:pPr>
            <w:r w:rsidRPr="00027184">
              <w:rPr>
                <w:szCs w:val="20"/>
              </w:rPr>
              <w:t>PDCCH repetition, including:</w:t>
            </w:r>
          </w:p>
          <w:p w:rsidR="00CC6FEA" w:rsidRPr="00027184" w:rsidRDefault="00CC6FEA" w:rsidP="002E1A24">
            <w:pPr>
              <w:pStyle w:val="Paragraphedeliste"/>
              <w:numPr>
                <w:ilvl w:val="2"/>
                <w:numId w:val="31"/>
              </w:numPr>
              <w:suppressAutoHyphens/>
              <w:spacing w:after="0"/>
              <w:jc w:val="left"/>
              <w:rPr>
                <w:szCs w:val="20"/>
              </w:rPr>
            </w:pPr>
            <w:r w:rsidRPr="00027184">
              <w:rPr>
                <w:szCs w:val="20"/>
              </w:rPr>
              <w:t>Option 1: Intra-slot PDCCH repetition</w:t>
            </w:r>
          </w:p>
          <w:p w:rsidR="00CC6FEA" w:rsidRPr="00027184" w:rsidRDefault="00CC6FEA" w:rsidP="002E1A24">
            <w:pPr>
              <w:pStyle w:val="Paragraphedeliste"/>
              <w:numPr>
                <w:ilvl w:val="2"/>
                <w:numId w:val="31"/>
              </w:numPr>
              <w:suppressAutoHyphens/>
              <w:spacing w:after="0"/>
              <w:jc w:val="left"/>
              <w:rPr>
                <w:szCs w:val="20"/>
              </w:rPr>
            </w:pPr>
            <w:r w:rsidRPr="00027184">
              <w:rPr>
                <w:szCs w:val="20"/>
              </w:rPr>
              <w:t>Option 2: Inter-slot PDCCH repetition</w:t>
            </w:r>
          </w:p>
          <w:p w:rsidR="00CC6FEA" w:rsidRPr="00027184" w:rsidRDefault="00CC6FEA" w:rsidP="002E1A24">
            <w:pPr>
              <w:pStyle w:val="Paragraphedeliste"/>
              <w:numPr>
                <w:ilvl w:val="1"/>
                <w:numId w:val="31"/>
              </w:numPr>
              <w:suppressAutoHyphens/>
              <w:spacing w:after="0"/>
              <w:jc w:val="left"/>
              <w:rPr>
                <w:szCs w:val="20"/>
              </w:rPr>
            </w:pPr>
            <w:r w:rsidRPr="00027184">
              <w:rPr>
                <w:szCs w:val="20"/>
              </w:rPr>
              <w:t xml:space="preserve">CORESET length (i.e. number of OFDM symbols) extension </w:t>
            </w:r>
          </w:p>
          <w:p w:rsidR="00CC6FEA" w:rsidRPr="00027184" w:rsidRDefault="00CC6FEA" w:rsidP="002E1A24">
            <w:pPr>
              <w:pStyle w:val="Paragraphedeliste"/>
              <w:numPr>
                <w:ilvl w:val="1"/>
                <w:numId w:val="31"/>
              </w:numPr>
              <w:suppressAutoHyphens/>
              <w:spacing w:after="0"/>
              <w:jc w:val="left"/>
              <w:rPr>
                <w:szCs w:val="20"/>
              </w:rPr>
            </w:pPr>
            <w:r w:rsidRPr="00027184">
              <w:rPr>
                <w:szCs w:val="20"/>
              </w:rPr>
              <w:t>DCI format optimization (e.g. size reduction, etc)</w:t>
            </w:r>
          </w:p>
          <w:p w:rsidR="00CC6FEA" w:rsidRPr="00027184" w:rsidRDefault="00CC6FEA" w:rsidP="002E1A24">
            <w:pPr>
              <w:pStyle w:val="Paragraphedeliste"/>
              <w:numPr>
                <w:ilvl w:val="0"/>
                <w:numId w:val="31"/>
              </w:numPr>
              <w:suppressAutoHyphens/>
              <w:spacing w:after="0"/>
              <w:jc w:val="left"/>
              <w:rPr>
                <w:szCs w:val="20"/>
              </w:rPr>
            </w:pPr>
            <w:r w:rsidRPr="00027184">
              <w:rPr>
                <w:rFonts w:hint="eastAsia"/>
                <w:szCs w:val="20"/>
              </w:rPr>
              <w:t>N</w:t>
            </w:r>
            <w:r w:rsidRPr="00027184">
              <w:rPr>
                <w:szCs w:val="20"/>
              </w:rPr>
              <w:t>ote: the same technique is intended to apply to all search space types targeted for link level enhancements</w:t>
            </w:r>
          </w:p>
          <w:p w:rsidR="00CC6FEA" w:rsidRPr="00027184" w:rsidRDefault="00CC6FEA" w:rsidP="002E1A24">
            <w:pPr>
              <w:pStyle w:val="Paragraphedeliste"/>
              <w:numPr>
                <w:ilvl w:val="0"/>
                <w:numId w:val="31"/>
              </w:numPr>
              <w:suppressAutoHyphens/>
              <w:spacing w:after="0"/>
              <w:jc w:val="left"/>
              <w:rPr>
                <w:szCs w:val="20"/>
              </w:rPr>
            </w:pPr>
            <w:r w:rsidRPr="00027184">
              <w:rPr>
                <w:szCs w:val="20"/>
              </w:rPr>
              <w:t>For the above techniques, at least the following aspects should be discussed for the relevant candidate techniques:</w:t>
            </w:r>
          </w:p>
          <w:p w:rsidR="00CC6FEA" w:rsidRPr="00027184" w:rsidRDefault="00CC6FEA" w:rsidP="002E1A24">
            <w:pPr>
              <w:pStyle w:val="Paragraphedeliste"/>
              <w:numPr>
                <w:ilvl w:val="1"/>
                <w:numId w:val="31"/>
              </w:numPr>
              <w:suppressAutoHyphens/>
              <w:spacing w:after="0"/>
              <w:jc w:val="left"/>
              <w:rPr>
                <w:szCs w:val="20"/>
              </w:rPr>
            </w:pPr>
            <w:r w:rsidRPr="00027184">
              <w:rPr>
                <w:szCs w:val="20"/>
              </w:rPr>
              <w:t>Configuration</w:t>
            </w:r>
          </w:p>
          <w:p w:rsidR="00CC6FEA" w:rsidRPr="00027184" w:rsidRDefault="00CC6FEA" w:rsidP="002E1A24">
            <w:pPr>
              <w:pStyle w:val="Paragraphedeliste"/>
              <w:numPr>
                <w:ilvl w:val="1"/>
                <w:numId w:val="31"/>
              </w:numPr>
              <w:suppressAutoHyphens/>
              <w:spacing w:after="0"/>
              <w:jc w:val="left"/>
              <w:rPr>
                <w:szCs w:val="20"/>
              </w:rPr>
            </w:pPr>
            <w:r w:rsidRPr="00027184">
              <w:rPr>
                <w:szCs w:val="20"/>
              </w:rPr>
              <w:t>Backward compatibility and UE behaviour of legacy UE</w:t>
            </w:r>
          </w:p>
          <w:p w:rsidR="00CC6FEA" w:rsidRPr="00027184" w:rsidRDefault="00CC6FEA" w:rsidP="002E1A24">
            <w:pPr>
              <w:pStyle w:val="Paragraphedeliste"/>
              <w:numPr>
                <w:ilvl w:val="1"/>
                <w:numId w:val="31"/>
              </w:numPr>
              <w:suppressAutoHyphens/>
              <w:spacing w:after="0"/>
              <w:jc w:val="left"/>
              <w:rPr>
                <w:szCs w:val="20"/>
              </w:rPr>
            </w:pPr>
            <w:r w:rsidRPr="00027184">
              <w:rPr>
                <w:szCs w:val="20"/>
              </w:rPr>
              <w:t>Linked Search Space</w:t>
            </w:r>
          </w:p>
          <w:p w:rsidR="00CC6FEA" w:rsidRPr="00027184" w:rsidRDefault="00CC6FEA" w:rsidP="002E1A24">
            <w:pPr>
              <w:pStyle w:val="Paragraphedeliste"/>
              <w:numPr>
                <w:ilvl w:val="1"/>
                <w:numId w:val="31"/>
              </w:numPr>
              <w:suppressAutoHyphens/>
              <w:spacing w:after="0"/>
              <w:jc w:val="left"/>
              <w:rPr>
                <w:szCs w:val="20"/>
              </w:rPr>
            </w:pPr>
            <w:r w:rsidRPr="00027184">
              <w:rPr>
                <w:szCs w:val="20"/>
              </w:rPr>
              <w:t>Blocking probability</w:t>
            </w:r>
          </w:p>
          <w:p w:rsidR="00CC6FEA" w:rsidRPr="00027184" w:rsidRDefault="00CC6FEA" w:rsidP="002E1A24">
            <w:pPr>
              <w:pStyle w:val="Paragraphedeliste"/>
              <w:numPr>
                <w:ilvl w:val="1"/>
                <w:numId w:val="31"/>
              </w:numPr>
              <w:suppressAutoHyphens/>
              <w:spacing w:after="0"/>
              <w:jc w:val="left"/>
              <w:rPr>
                <w:szCs w:val="20"/>
              </w:rPr>
            </w:pPr>
            <w:r w:rsidRPr="00027184">
              <w:rPr>
                <w:rFonts w:hint="eastAsia"/>
                <w:szCs w:val="20"/>
              </w:rPr>
              <w:t>D</w:t>
            </w:r>
            <w:r w:rsidRPr="00027184">
              <w:rPr>
                <w:szCs w:val="20"/>
              </w:rPr>
              <w:t>CI format size budget</w:t>
            </w:r>
          </w:p>
          <w:p w:rsidR="00CC6FEA" w:rsidRPr="00027184" w:rsidRDefault="00CC6FEA" w:rsidP="002E1A24">
            <w:pPr>
              <w:pStyle w:val="Paragraphedeliste"/>
              <w:numPr>
                <w:ilvl w:val="1"/>
                <w:numId w:val="31"/>
              </w:numPr>
              <w:suppressAutoHyphens/>
              <w:spacing w:after="0"/>
              <w:jc w:val="left"/>
              <w:rPr>
                <w:szCs w:val="20"/>
              </w:rPr>
            </w:pPr>
            <w:r w:rsidRPr="00027184">
              <w:rPr>
                <w:rFonts w:hint="eastAsia"/>
                <w:szCs w:val="20"/>
              </w:rPr>
              <w:t>R</w:t>
            </w:r>
            <w:r w:rsidRPr="00027184">
              <w:rPr>
                <w:szCs w:val="20"/>
              </w:rPr>
              <w:t>esource overhead</w:t>
            </w:r>
          </w:p>
          <w:p w:rsidR="00CC6FEA" w:rsidRPr="00027184" w:rsidRDefault="00CC6FEA" w:rsidP="002E1A24">
            <w:pPr>
              <w:pStyle w:val="Paragraphedeliste"/>
              <w:numPr>
                <w:ilvl w:val="1"/>
                <w:numId w:val="31"/>
              </w:numPr>
              <w:suppressAutoHyphens/>
              <w:spacing w:after="0"/>
              <w:jc w:val="left"/>
              <w:rPr>
                <w:szCs w:val="20"/>
              </w:rPr>
            </w:pPr>
            <w:r w:rsidRPr="00027184">
              <w:rPr>
                <w:rFonts w:hint="eastAsia"/>
                <w:szCs w:val="20"/>
              </w:rPr>
              <w:t>I</w:t>
            </w:r>
            <w:r w:rsidRPr="00027184">
              <w:rPr>
                <w:szCs w:val="20"/>
              </w:rPr>
              <w:t>mpact on CORESET0</w:t>
            </w:r>
          </w:p>
          <w:p w:rsidR="00CC6FEA" w:rsidRPr="00027184" w:rsidRDefault="00CC6FEA" w:rsidP="002E1A24">
            <w:pPr>
              <w:pStyle w:val="Paragraphedeliste"/>
              <w:numPr>
                <w:ilvl w:val="0"/>
                <w:numId w:val="31"/>
              </w:numPr>
              <w:suppressAutoHyphens/>
              <w:spacing w:after="0"/>
              <w:jc w:val="left"/>
              <w:rPr>
                <w:szCs w:val="20"/>
              </w:rPr>
            </w:pPr>
            <w:r w:rsidRPr="00027184">
              <w:rPr>
                <w:szCs w:val="20"/>
              </w:rPr>
              <w:t>Focus on coverage enhancement for set 1-3 with a target CNR of -8 dB for NR NTN DL coverage enhancements at link level.</w:t>
            </w:r>
          </w:p>
          <w:p w:rsidR="00CC6FEA" w:rsidRPr="00027184" w:rsidRDefault="00CC6FEA" w:rsidP="002E1A24">
            <w:pPr>
              <w:pStyle w:val="Paragraphedeliste"/>
              <w:numPr>
                <w:ilvl w:val="0"/>
                <w:numId w:val="31"/>
              </w:numPr>
              <w:suppressAutoHyphens/>
              <w:spacing w:after="0"/>
              <w:jc w:val="left"/>
              <w:rPr>
                <w:szCs w:val="20"/>
              </w:rPr>
            </w:pPr>
            <w:r w:rsidRPr="00027184">
              <w:rPr>
                <w:rFonts w:hint="eastAsia"/>
                <w:szCs w:val="20"/>
              </w:rPr>
              <w:t>F</w:t>
            </w:r>
            <w:r w:rsidRPr="00027184">
              <w:rPr>
                <w:szCs w:val="20"/>
              </w:rPr>
              <w:t>FS: whether to apply the selected solution to PDCCH CSS type3 and PDCCH USS</w:t>
            </w:r>
          </w:p>
          <w:p w:rsidR="00CC6FEA" w:rsidRDefault="00CC6FEA" w:rsidP="00CC6FEA">
            <w:pPr>
              <w:spacing w:after="0"/>
            </w:pPr>
          </w:p>
        </w:tc>
      </w:tr>
    </w:tbl>
    <w:p w:rsidR="00CC6FEA" w:rsidRDefault="00CC6FEA" w:rsidP="003654A5"/>
    <w:p w:rsidR="005E0B9A" w:rsidRDefault="00CC6FEA" w:rsidP="003654A5">
      <w:r w:rsidRPr="00CC6FEA">
        <w:t>In Rel</w:t>
      </w:r>
      <w:r>
        <w:t>ease</w:t>
      </w:r>
      <w:r w:rsidRPr="00CC6FEA">
        <w:t xml:space="preserve">-17, PDCCH repetition is achieved through an explicit </w:t>
      </w:r>
      <w:r>
        <w:t>linkage</w:t>
      </w:r>
      <w:r w:rsidRPr="00CC6FEA">
        <w:t xml:space="preserve"> between two search space sets. These linked search space sets can be associated with different CORESETs having distinct TCI states, thereby enabling beam-diversity for PDCCH transmission. </w:t>
      </w:r>
      <w:r w:rsidRPr="00901796">
        <w:rPr>
          <w:b/>
        </w:rPr>
        <w:t>Release-17 release only supports intra-slot PDCCH repetition</w:t>
      </w:r>
      <w:r w:rsidRPr="00CC6FEA">
        <w:t xml:space="preserve"> and is applicable exclusively to </w:t>
      </w:r>
      <w:r w:rsidRPr="00362D81">
        <w:rPr>
          <w:b/>
        </w:rPr>
        <w:t>USS or Type3 CSS</w:t>
      </w:r>
      <w:r w:rsidRPr="00CC6FEA">
        <w:t xml:space="preserve">. The linkage </w:t>
      </w:r>
      <w:r w:rsidR="00362D81">
        <w:t>is</w:t>
      </w:r>
      <w:r w:rsidRPr="00CC6FEA">
        <w:t xml:space="preserve"> </w:t>
      </w:r>
      <w:r w:rsidR="00362D81">
        <w:t>specified</w:t>
      </w:r>
      <w:r w:rsidRPr="00CC6FEA">
        <w:t xml:space="preserve"> at the PDCCH candidate level by limiting the configurations of two connected search space sets to ensure a one-to-one mapping between monitoring occasions and PDCCH candidates within the sets. </w:t>
      </w:r>
    </w:p>
    <w:p w:rsidR="00C25F9D" w:rsidRDefault="00CC6FEA" w:rsidP="003654A5">
      <w:r w:rsidRPr="00CC6FEA">
        <w:t>Linked PDCCH candidates share the same aggregation level</w:t>
      </w:r>
      <w:r w:rsidR="005E0B9A">
        <w:t xml:space="preserve"> (AL)</w:t>
      </w:r>
      <w:r w:rsidRPr="00CC6FEA">
        <w:t xml:space="preserve">, coded bits, and DCI payload. To prevent ambiguity at the UE, a reference PDCCH candidate is defined for various processes such as timing, PUCCH resource determination, PDSCH reception with mapping Type B or Type A, and QCL assumption determination for PDSCH when the TCI field is absent in DCI. The UE can report whether two or three blind decodes are necessary for the linked PDCCH candidates. With three blind decodes, PDCCH overbooking is enhanced as needed. </w:t>
      </w:r>
    </w:p>
    <w:p w:rsidR="00855C4C" w:rsidRDefault="00855C4C" w:rsidP="003654A5"/>
    <w:p w:rsidR="00C25F9D" w:rsidRDefault="00C25F9D" w:rsidP="003654A5">
      <w:r>
        <w:t xml:space="preserve">The following parameters was introduced in Rlease-17 for </w:t>
      </w:r>
      <w:r w:rsidRPr="00C25F9D">
        <w:t>explicit linkage between two search space sets</w:t>
      </w:r>
      <w:r>
        <w:t>:</w:t>
      </w:r>
    </w:p>
    <w:p w:rsidR="00852AC0" w:rsidRDefault="00852AC0" w:rsidP="003654A5"/>
    <w:tbl>
      <w:tblPr>
        <w:tblStyle w:val="Grilledutableau"/>
        <w:tblW w:w="0" w:type="auto"/>
        <w:tblLook w:val="04A0" w:firstRow="1" w:lastRow="0" w:firstColumn="1" w:lastColumn="0" w:noHBand="0" w:noVBand="1"/>
      </w:tblPr>
      <w:tblGrid>
        <w:gridCol w:w="9061"/>
      </w:tblGrid>
      <w:tr w:rsidR="00852AC0" w:rsidRPr="00852AC0" w:rsidTr="00852AC0">
        <w:tc>
          <w:tcPr>
            <w:tcW w:w="9061" w:type="dxa"/>
          </w:tcPr>
          <w:p w:rsidR="00852AC0" w:rsidRPr="00852AC0" w:rsidRDefault="00852AC0" w:rsidP="00852AC0">
            <w:pPr>
              <w:spacing w:after="0"/>
              <w:jc w:val="left"/>
              <w:rPr>
                <w:rFonts w:eastAsiaTheme="minorEastAsia"/>
                <w:b/>
                <w:bCs/>
                <w:i/>
                <w:iCs/>
                <w:szCs w:val="18"/>
                <w:lang w:eastAsia="zh-CN"/>
              </w:rPr>
            </w:pPr>
            <w:r w:rsidRPr="00852AC0">
              <w:rPr>
                <w:rFonts w:eastAsiaTheme="minorEastAsia"/>
                <w:b/>
                <w:bCs/>
                <w:i/>
                <w:iCs/>
                <w:szCs w:val="18"/>
                <w:lang w:eastAsia="zh-CN"/>
              </w:rPr>
              <w:t>SearchSpaceLinkingId</w:t>
            </w:r>
          </w:p>
          <w:p w:rsidR="00852AC0" w:rsidRPr="00852AC0" w:rsidRDefault="00852AC0" w:rsidP="00852AC0">
            <w:pPr>
              <w:spacing w:after="0"/>
              <w:jc w:val="left"/>
              <w:rPr>
                <w:rFonts w:eastAsiaTheme="minorEastAsia"/>
                <w:szCs w:val="18"/>
                <w:lang w:eastAsia="zh-CN"/>
              </w:rPr>
            </w:pPr>
            <w:r w:rsidRPr="00852AC0">
              <w:rPr>
                <w:rFonts w:eastAsiaTheme="minorEastAsia"/>
                <w:szCs w:val="18"/>
                <w:lang w:eastAsia="zh-CN"/>
              </w:rPr>
              <w:t>This parameter is used to link two search spaces of same type in the same BWP. If two search spaces have the same SearchSpaceLinkingId UE assumes these search</w:t>
            </w:r>
            <w:r>
              <w:rPr>
                <w:rFonts w:eastAsiaTheme="minorEastAsia"/>
                <w:szCs w:val="18"/>
                <w:lang w:eastAsia="zh-CN"/>
              </w:rPr>
              <w:t xml:space="preserve"> </w:t>
            </w:r>
            <w:r w:rsidRPr="00852AC0">
              <w:rPr>
                <w:rFonts w:eastAsiaTheme="minorEastAsia"/>
                <w:szCs w:val="18"/>
                <w:lang w:eastAsia="zh-CN"/>
              </w:rPr>
              <w:t>spaces are linked to PDCCH repetition. When PDCCH repetition is monitored in two linked search space (SS) sets, the UE does not expect a third monitored SS set to be</w:t>
            </w:r>
            <w:r>
              <w:rPr>
                <w:rFonts w:eastAsiaTheme="minorEastAsia"/>
                <w:szCs w:val="18"/>
                <w:lang w:eastAsia="zh-CN"/>
              </w:rPr>
              <w:t xml:space="preserve"> </w:t>
            </w:r>
            <w:r w:rsidRPr="00852AC0">
              <w:rPr>
                <w:rFonts w:eastAsiaTheme="minorEastAsia"/>
                <w:szCs w:val="18"/>
                <w:lang w:eastAsia="zh-CN"/>
              </w:rPr>
              <w:t>linked with any of the two linked SS sets. The two linked SS sets have the same SS set type (USS/CSS). The two linked SS sets have the same DCI formats to monitor. For</w:t>
            </w:r>
            <w:r>
              <w:rPr>
                <w:rFonts w:eastAsiaTheme="minorEastAsia"/>
                <w:szCs w:val="18"/>
                <w:lang w:eastAsia="zh-CN"/>
              </w:rPr>
              <w:t xml:space="preserve"> </w:t>
            </w:r>
            <w:r w:rsidRPr="00852AC0">
              <w:rPr>
                <w:rFonts w:eastAsiaTheme="minorEastAsia"/>
                <w:szCs w:val="18"/>
                <w:lang w:eastAsia="zh-CN"/>
              </w:rPr>
              <w:t>intra-slot PDCCH repetition: The two SS sets should have the same periodicity and offset (monitoringSlotPeri</w:t>
            </w:r>
            <w:r>
              <w:rPr>
                <w:rFonts w:eastAsiaTheme="minorEastAsia"/>
                <w:szCs w:val="18"/>
                <w:lang w:eastAsia="zh-CN"/>
              </w:rPr>
              <w:t xml:space="preserve">odicityAndOffset), and the same </w:t>
            </w:r>
            <w:r w:rsidRPr="00852AC0">
              <w:rPr>
                <w:rFonts w:eastAsiaTheme="minorEastAsia"/>
                <w:szCs w:val="18"/>
                <w:lang w:eastAsia="zh-CN"/>
              </w:rPr>
              <w:t>duration. For linking monitoring</w:t>
            </w:r>
            <w:r>
              <w:rPr>
                <w:rFonts w:eastAsiaTheme="minorEastAsia"/>
                <w:szCs w:val="18"/>
                <w:lang w:eastAsia="zh-CN"/>
              </w:rPr>
              <w:t xml:space="preserve"> </w:t>
            </w:r>
            <w:r w:rsidRPr="00852AC0">
              <w:rPr>
                <w:rFonts w:eastAsiaTheme="minorEastAsia"/>
                <w:szCs w:val="18"/>
                <w:lang w:eastAsia="zh-CN"/>
              </w:rPr>
              <w:t>occasions across the two SS sets that exist in the same slot: The two SS sets have the same number of monitoring occasions within a slot and n-th monitoring occasion of one</w:t>
            </w:r>
            <w:r>
              <w:rPr>
                <w:rFonts w:eastAsiaTheme="minorEastAsia"/>
                <w:szCs w:val="18"/>
                <w:lang w:eastAsia="zh-CN"/>
              </w:rPr>
              <w:t xml:space="preserve"> </w:t>
            </w:r>
            <w:r w:rsidRPr="00852AC0">
              <w:rPr>
                <w:rFonts w:eastAsiaTheme="minorEastAsia"/>
                <w:szCs w:val="18"/>
                <w:lang w:eastAsia="zh-CN"/>
              </w:rPr>
              <w:t xml:space="preserve">SS set is linked to n-th monitoring occasion of the other SS set. </w:t>
            </w:r>
            <w:r w:rsidRPr="00852AC0">
              <w:rPr>
                <w:rFonts w:eastAsiaTheme="minorEastAsia"/>
                <w:szCs w:val="18"/>
                <w:highlight w:val="yellow"/>
                <w:lang w:eastAsia="zh-CN"/>
              </w:rPr>
              <w:t xml:space="preserve">The following SS sets cannot be linked with another SS set for PDCCH repetition: SS set 0, </w:t>
            </w:r>
            <w:r w:rsidRPr="00852AC0">
              <w:rPr>
                <w:rFonts w:eastAsiaTheme="minorEastAsia"/>
                <w:i/>
                <w:iCs/>
                <w:szCs w:val="18"/>
                <w:highlight w:val="yellow"/>
                <w:lang w:eastAsia="zh-CN"/>
              </w:rPr>
              <w:t>searchSpaceSIB1</w:t>
            </w:r>
            <w:r w:rsidRPr="00852AC0">
              <w:rPr>
                <w:rFonts w:eastAsiaTheme="minorEastAsia"/>
                <w:szCs w:val="18"/>
                <w:highlight w:val="yellow"/>
                <w:lang w:eastAsia="zh-CN"/>
              </w:rPr>
              <w:t xml:space="preserve">, </w:t>
            </w:r>
            <w:r w:rsidRPr="00852AC0">
              <w:rPr>
                <w:rFonts w:eastAsiaTheme="minorEastAsia"/>
                <w:i/>
                <w:iCs/>
                <w:szCs w:val="18"/>
                <w:highlight w:val="yellow"/>
                <w:lang w:eastAsia="zh-CN"/>
              </w:rPr>
              <w:t>searchSpaceOtherSystemInformation</w:t>
            </w:r>
            <w:r w:rsidRPr="00852AC0">
              <w:rPr>
                <w:rFonts w:eastAsiaTheme="minorEastAsia"/>
                <w:szCs w:val="18"/>
                <w:highlight w:val="yellow"/>
                <w:lang w:eastAsia="zh-CN"/>
              </w:rPr>
              <w:t xml:space="preserve">, </w:t>
            </w:r>
            <w:r w:rsidRPr="00852AC0">
              <w:rPr>
                <w:rFonts w:eastAsiaTheme="minorEastAsia"/>
                <w:i/>
                <w:iCs/>
                <w:szCs w:val="18"/>
                <w:highlight w:val="yellow"/>
                <w:lang w:eastAsia="zh-CN"/>
              </w:rPr>
              <w:t>pagingSearchSpace</w:t>
            </w:r>
            <w:r w:rsidRPr="00852AC0">
              <w:rPr>
                <w:rFonts w:eastAsiaTheme="minorEastAsia"/>
                <w:szCs w:val="18"/>
                <w:highlight w:val="yellow"/>
                <w:lang w:eastAsia="zh-CN"/>
              </w:rPr>
              <w:t xml:space="preserve">, </w:t>
            </w:r>
            <w:r w:rsidRPr="00852AC0">
              <w:rPr>
                <w:rFonts w:eastAsiaTheme="minorEastAsia"/>
                <w:i/>
                <w:iCs/>
                <w:szCs w:val="18"/>
                <w:highlight w:val="yellow"/>
                <w:lang w:eastAsia="zh-CN"/>
              </w:rPr>
              <w:t>ra-SearchSpace</w:t>
            </w:r>
            <w:r w:rsidRPr="00852AC0">
              <w:rPr>
                <w:rFonts w:eastAsiaTheme="minorEastAsia"/>
                <w:szCs w:val="18"/>
                <w:highlight w:val="yellow"/>
                <w:lang w:eastAsia="zh-CN"/>
              </w:rPr>
              <w:t xml:space="preserve">, </w:t>
            </w:r>
            <w:r w:rsidRPr="00852AC0">
              <w:rPr>
                <w:rFonts w:eastAsiaTheme="minorEastAsia"/>
                <w:i/>
                <w:iCs/>
                <w:szCs w:val="18"/>
                <w:highlight w:val="yellow"/>
                <w:lang w:eastAsia="zh-CN"/>
              </w:rPr>
              <w:t>searchSpaceMCCH</w:t>
            </w:r>
            <w:r w:rsidRPr="00852AC0">
              <w:rPr>
                <w:rFonts w:eastAsiaTheme="minorEastAsia"/>
                <w:szCs w:val="18"/>
                <w:highlight w:val="yellow"/>
                <w:lang w:eastAsia="zh-CN"/>
              </w:rPr>
              <w:t xml:space="preserve">, </w:t>
            </w:r>
            <w:r w:rsidRPr="00852AC0">
              <w:rPr>
                <w:rFonts w:eastAsiaTheme="minorEastAsia"/>
                <w:i/>
                <w:iCs/>
                <w:szCs w:val="18"/>
                <w:highlight w:val="yellow"/>
                <w:lang w:eastAsia="zh-CN"/>
              </w:rPr>
              <w:t>searchSpaceMTCH</w:t>
            </w:r>
            <w:r w:rsidRPr="00852AC0">
              <w:rPr>
                <w:rFonts w:eastAsiaTheme="minorEastAsia"/>
                <w:szCs w:val="18"/>
                <w:highlight w:val="yellow"/>
                <w:lang w:eastAsia="zh-CN"/>
              </w:rPr>
              <w:t xml:space="preserve">, </w:t>
            </w:r>
            <w:r w:rsidRPr="00852AC0">
              <w:rPr>
                <w:rFonts w:eastAsiaTheme="minorEastAsia"/>
                <w:i/>
                <w:iCs/>
                <w:szCs w:val="18"/>
                <w:highlight w:val="yellow"/>
                <w:lang w:eastAsia="zh-CN"/>
              </w:rPr>
              <w:t>peiSearchSpace</w:t>
            </w:r>
            <w:r w:rsidRPr="00852AC0">
              <w:rPr>
                <w:rFonts w:eastAsiaTheme="minorEastAsia"/>
                <w:szCs w:val="18"/>
                <w:highlight w:val="yellow"/>
                <w:lang w:eastAsia="zh-CN"/>
              </w:rPr>
              <w:t xml:space="preserve">, and </w:t>
            </w:r>
            <w:r w:rsidRPr="00852AC0">
              <w:rPr>
                <w:rFonts w:eastAsiaTheme="minorEastAsia"/>
                <w:i/>
                <w:iCs/>
                <w:szCs w:val="18"/>
                <w:highlight w:val="yellow"/>
                <w:lang w:eastAsia="zh-CN"/>
              </w:rPr>
              <w:t>sdt-SearchSpace</w:t>
            </w:r>
            <w:r w:rsidRPr="00852AC0">
              <w:rPr>
                <w:rFonts w:eastAsiaTheme="minorEastAsia"/>
                <w:szCs w:val="18"/>
                <w:highlight w:val="yellow"/>
                <w:lang w:eastAsia="zh-CN"/>
              </w:rPr>
              <w:t xml:space="preserve">. SS set configured by </w:t>
            </w:r>
            <w:r w:rsidRPr="00852AC0">
              <w:rPr>
                <w:rFonts w:eastAsiaTheme="minorEastAsia"/>
                <w:i/>
                <w:iCs/>
                <w:szCs w:val="18"/>
                <w:highlight w:val="yellow"/>
                <w:lang w:eastAsia="zh-CN"/>
              </w:rPr>
              <w:t xml:space="preserve">recoverySearchSpaceId </w:t>
            </w:r>
            <w:r w:rsidRPr="00852AC0">
              <w:rPr>
                <w:rFonts w:eastAsiaTheme="minorEastAsia"/>
                <w:szCs w:val="18"/>
                <w:highlight w:val="yellow"/>
                <w:lang w:eastAsia="zh-CN"/>
              </w:rPr>
              <w:t>cannot be linked to another SS set for PDCCH repetition</w:t>
            </w:r>
            <w:r w:rsidRPr="00852AC0">
              <w:rPr>
                <w:rFonts w:eastAsiaTheme="minorEastAsia"/>
                <w:szCs w:val="18"/>
                <w:lang w:eastAsia="zh-CN"/>
              </w:rPr>
              <w:t>. When a scheduled serving cell is configured to be cross-carrier scheduled by</w:t>
            </w:r>
          </w:p>
          <w:p w:rsidR="00852AC0" w:rsidRPr="00852AC0" w:rsidRDefault="00852AC0" w:rsidP="00852AC0">
            <w:pPr>
              <w:spacing w:after="0"/>
              <w:jc w:val="left"/>
              <w:rPr>
                <w:rFonts w:eastAsiaTheme="minorEastAsia"/>
                <w:szCs w:val="18"/>
                <w:lang w:eastAsia="zh-CN"/>
              </w:rPr>
            </w:pPr>
            <w:r w:rsidRPr="00852AC0">
              <w:rPr>
                <w:rFonts w:eastAsiaTheme="minorEastAsia"/>
                <w:szCs w:val="18"/>
                <w:lang w:eastAsia="zh-CN"/>
              </w:rPr>
              <w:t xml:space="preserve">a scheduling serving cell, two PDCCH candidates (with the same AL and candidate index associated with the </w:t>
            </w:r>
            <w:r w:rsidRPr="00852AC0">
              <w:rPr>
                <w:rFonts w:eastAsiaTheme="minorEastAsia"/>
                <w:szCs w:val="18"/>
                <w:lang w:eastAsia="zh-CN"/>
              </w:rPr>
              <w:lastRenderedPageBreak/>
              <w:t>scheduled serving cell) are linked only if the corresponding two</w:t>
            </w:r>
            <w:r w:rsidR="009A2903">
              <w:rPr>
                <w:rFonts w:eastAsiaTheme="minorEastAsia"/>
                <w:szCs w:val="18"/>
                <w:lang w:eastAsia="zh-CN"/>
              </w:rPr>
              <w:t xml:space="preserve"> </w:t>
            </w:r>
            <w:r w:rsidRPr="00852AC0">
              <w:rPr>
                <w:rFonts w:eastAsiaTheme="minorEastAsia"/>
                <w:szCs w:val="18"/>
                <w:lang w:eastAsia="zh-CN"/>
              </w:rPr>
              <w:t>SS sets in the scheduling serving cell are linked and two SS sets in the scheduled serving cell with the same SS set IDs are also linked.</w:t>
            </w:r>
          </w:p>
          <w:p w:rsidR="00852AC0" w:rsidRPr="00852AC0" w:rsidRDefault="00852AC0" w:rsidP="00852AC0">
            <w:pPr>
              <w:spacing w:after="0"/>
            </w:pPr>
            <w:r w:rsidRPr="00852AC0">
              <w:rPr>
                <w:rFonts w:eastAsiaTheme="minorEastAsia"/>
                <w:szCs w:val="18"/>
                <w:lang w:eastAsia="zh-CN"/>
              </w:rPr>
              <w:t xml:space="preserve">This parameter is not applicable to search space configured with </w:t>
            </w:r>
            <w:r w:rsidRPr="00852AC0">
              <w:rPr>
                <w:rFonts w:eastAsiaTheme="minorEastAsia"/>
                <w:i/>
                <w:iCs/>
                <w:szCs w:val="18"/>
                <w:lang w:eastAsia="zh-CN"/>
              </w:rPr>
              <w:t xml:space="preserve">dci-FormatsSL </w:t>
            </w:r>
            <w:r w:rsidRPr="00852AC0">
              <w:rPr>
                <w:rFonts w:eastAsiaTheme="minorEastAsia"/>
                <w:szCs w:val="18"/>
                <w:lang w:eastAsia="zh-CN"/>
              </w:rPr>
              <w:t>for monitoring format 3-0 or format 3-1 or for monitoring formats 3-0 and format 3-1.</w:t>
            </w:r>
          </w:p>
        </w:tc>
      </w:tr>
    </w:tbl>
    <w:p w:rsidR="00852AC0" w:rsidRDefault="00852AC0" w:rsidP="003654A5"/>
    <w:p w:rsidR="00C25F9D" w:rsidRDefault="00165186" w:rsidP="003654A5">
      <w:r w:rsidRPr="00165186">
        <w:t xml:space="preserve">According to the RAN1#118bis agreement, </w:t>
      </w:r>
      <w:r w:rsidR="00C25F9D" w:rsidRPr="00C25F9D">
        <w:t xml:space="preserve">PDCCH CSS Link level enhancement </w:t>
      </w:r>
      <w:r w:rsidR="00C25F9D">
        <w:t xml:space="preserve">is supported </w:t>
      </w:r>
      <w:r w:rsidR="00C25F9D" w:rsidRPr="00C25F9D">
        <w:t>for all CSS types except type 3</w:t>
      </w:r>
      <w:r w:rsidR="00C25F9D">
        <w:t xml:space="preserve">. </w:t>
      </w:r>
    </w:p>
    <w:p w:rsidR="002C0388" w:rsidRDefault="002C0388" w:rsidP="003654A5">
      <w:r>
        <w:t xml:space="preserve">In the following we discuss issues and potential solutions for </w:t>
      </w:r>
      <w:r w:rsidRPr="002C0388">
        <w:t>link level enhancements</w:t>
      </w:r>
      <w:r>
        <w:t xml:space="preserve"> for the Common SS other than type 3 as listed in the following table. </w:t>
      </w:r>
    </w:p>
    <w:p w:rsidR="002C0388" w:rsidRDefault="002C0388" w:rsidP="003654A5"/>
    <w:tbl>
      <w:tblPr>
        <w:tblStyle w:val="Grilledutableau"/>
        <w:tblW w:w="0" w:type="auto"/>
        <w:tblLook w:val="04A0" w:firstRow="1" w:lastRow="0" w:firstColumn="1" w:lastColumn="0" w:noHBand="0" w:noVBand="1"/>
      </w:tblPr>
      <w:tblGrid>
        <w:gridCol w:w="1555"/>
        <w:gridCol w:w="4110"/>
        <w:gridCol w:w="3396"/>
      </w:tblGrid>
      <w:tr w:rsidR="002C0388" w:rsidRPr="00C25F9D" w:rsidTr="00DD1D9C">
        <w:trPr>
          <w:trHeight w:val="179"/>
        </w:trPr>
        <w:tc>
          <w:tcPr>
            <w:tcW w:w="1555" w:type="dxa"/>
            <w:shd w:val="clear" w:color="auto" w:fill="00B0F0"/>
            <w:vAlign w:val="center"/>
          </w:tcPr>
          <w:p w:rsidR="002C0388" w:rsidRPr="00C25F9D" w:rsidRDefault="002C0388" w:rsidP="002C0388">
            <w:pPr>
              <w:jc w:val="center"/>
              <w:rPr>
                <w:b/>
                <w:bCs/>
                <w:color w:val="FFFFFF" w:themeColor="light1"/>
                <w:kern w:val="24"/>
                <w:szCs w:val="20"/>
                <w:lang w:val="en-GB" w:eastAsia="fr-FR"/>
              </w:rPr>
            </w:pPr>
            <w:r>
              <w:rPr>
                <w:b/>
                <w:bCs/>
                <w:color w:val="FFFFFF" w:themeColor="light1"/>
                <w:kern w:val="24"/>
                <w:szCs w:val="20"/>
                <w:lang w:val="en-GB" w:eastAsia="fr-FR"/>
              </w:rPr>
              <w:t>Common SS</w:t>
            </w:r>
          </w:p>
        </w:tc>
        <w:tc>
          <w:tcPr>
            <w:tcW w:w="4110" w:type="dxa"/>
            <w:shd w:val="clear" w:color="auto" w:fill="00B0F0"/>
            <w:vAlign w:val="center"/>
          </w:tcPr>
          <w:p w:rsidR="002C0388" w:rsidRPr="00C25F9D" w:rsidRDefault="002C0388" w:rsidP="002C0388">
            <w:pPr>
              <w:spacing w:before="120"/>
              <w:jc w:val="center"/>
              <w:rPr>
                <w:b/>
                <w:bCs/>
                <w:color w:val="FFFFFF" w:themeColor="light1"/>
                <w:kern w:val="24"/>
                <w:szCs w:val="20"/>
                <w:lang w:eastAsia="fr-FR"/>
              </w:rPr>
            </w:pPr>
            <w:r>
              <w:rPr>
                <w:b/>
                <w:bCs/>
                <w:color w:val="FFFFFF" w:themeColor="light1"/>
                <w:kern w:val="24"/>
                <w:szCs w:val="20"/>
                <w:lang w:eastAsia="fr-FR"/>
              </w:rPr>
              <w:t>Usage</w:t>
            </w:r>
          </w:p>
        </w:tc>
        <w:tc>
          <w:tcPr>
            <w:tcW w:w="3396" w:type="dxa"/>
            <w:shd w:val="clear" w:color="auto" w:fill="00B0F0"/>
            <w:vAlign w:val="center"/>
          </w:tcPr>
          <w:p w:rsidR="002C0388" w:rsidRPr="00C25F9D" w:rsidRDefault="002C0388" w:rsidP="002C0388">
            <w:pPr>
              <w:spacing w:before="120"/>
              <w:jc w:val="center"/>
              <w:rPr>
                <w:b/>
                <w:bCs/>
                <w:color w:val="FFFFFF" w:themeColor="light1"/>
                <w:kern w:val="24"/>
                <w:szCs w:val="20"/>
                <w:lang w:eastAsia="fr-FR"/>
              </w:rPr>
            </w:pPr>
            <w:r>
              <w:rPr>
                <w:b/>
                <w:bCs/>
                <w:color w:val="FFFFFF" w:themeColor="light1"/>
                <w:kern w:val="24"/>
                <w:szCs w:val="20"/>
                <w:lang w:eastAsia="fr-FR"/>
              </w:rPr>
              <w:t>Configuration</w:t>
            </w:r>
          </w:p>
        </w:tc>
      </w:tr>
      <w:tr w:rsidR="00C25F9D" w:rsidRPr="00C25F9D" w:rsidTr="002C0388">
        <w:trPr>
          <w:trHeight w:val="1105"/>
        </w:trPr>
        <w:tc>
          <w:tcPr>
            <w:tcW w:w="1555" w:type="dxa"/>
            <w:shd w:val="clear" w:color="auto" w:fill="auto"/>
            <w:vAlign w:val="center"/>
            <w:hideMark/>
          </w:tcPr>
          <w:p w:rsidR="00C25F9D" w:rsidRPr="002C0388" w:rsidRDefault="00C25F9D" w:rsidP="00C25F9D">
            <w:pPr>
              <w:jc w:val="center"/>
              <w:rPr>
                <w:b/>
                <w:bCs/>
                <w:kern w:val="24"/>
                <w:szCs w:val="20"/>
                <w:lang w:val="en-GB" w:eastAsia="fr-FR"/>
              </w:rPr>
            </w:pPr>
            <w:r w:rsidRPr="002C0388">
              <w:rPr>
                <w:b/>
                <w:bCs/>
                <w:kern w:val="24"/>
                <w:szCs w:val="20"/>
                <w:lang w:val="en-GB" w:eastAsia="fr-FR"/>
              </w:rPr>
              <w:t xml:space="preserve">Type0-PDCCH </w:t>
            </w:r>
          </w:p>
        </w:tc>
        <w:tc>
          <w:tcPr>
            <w:tcW w:w="4110" w:type="dxa"/>
            <w:shd w:val="clear" w:color="auto" w:fill="auto"/>
            <w:vAlign w:val="center"/>
            <w:hideMark/>
          </w:tcPr>
          <w:p w:rsidR="00C25F9D" w:rsidRPr="002C0388" w:rsidRDefault="00C25F9D" w:rsidP="00C25F9D">
            <w:pPr>
              <w:spacing w:before="120"/>
              <w:jc w:val="left"/>
              <w:rPr>
                <w:bCs/>
                <w:kern w:val="24"/>
                <w:szCs w:val="20"/>
                <w:lang w:val="en-GB" w:eastAsia="fr-FR"/>
              </w:rPr>
            </w:pPr>
            <w:r w:rsidRPr="002C0388">
              <w:rPr>
                <w:bCs/>
                <w:kern w:val="24"/>
                <w:szCs w:val="20"/>
                <w:lang w:val="en-GB" w:eastAsia="fr-FR"/>
              </w:rPr>
              <w:t xml:space="preserve">DCI format with CRC scrambled by a SI-RNTI on a primary cell – </w:t>
            </w:r>
            <w:r w:rsidRPr="002C0388">
              <w:rPr>
                <w:b/>
                <w:bCs/>
                <w:kern w:val="24"/>
                <w:szCs w:val="20"/>
                <w:lang w:val="en-GB" w:eastAsia="fr-FR"/>
              </w:rPr>
              <w:t>System Information</w:t>
            </w:r>
            <w:r w:rsidR="002C0388">
              <w:rPr>
                <w:b/>
                <w:bCs/>
                <w:kern w:val="24"/>
                <w:szCs w:val="20"/>
                <w:lang w:val="en-GB" w:eastAsia="fr-FR"/>
              </w:rPr>
              <w:t xml:space="preserve"> (SIB1)</w:t>
            </w:r>
          </w:p>
        </w:tc>
        <w:tc>
          <w:tcPr>
            <w:tcW w:w="3396" w:type="dxa"/>
            <w:shd w:val="clear" w:color="auto" w:fill="auto"/>
            <w:vAlign w:val="center"/>
            <w:hideMark/>
          </w:tcPr>
          <w:p w:rsidR="00C25F9D" w:rsidRPr="002C0388" w:rsidRDefault="00C25F9D" w:rsidP="00C25F9D">
            <w:pPr>
              <w:spacing w:before="120"/>
              <w:jc w:val="left"/>
              <w:rPr>
                <w:bCs/>
                <w:kern w:val="24"/>
                <w:szCs w:val="20"/>
                <w:lang w:val="en-GB" w:eastAsia="fr-FR"/>
              </w:rPr>
            </w:pPr>
            <w:r w:rsidRPr="00DD1D9C">
              <w:rPr>
                <w:b/>
                <w:bCs/>
                <w:kern w:val="24"/>
                <w:szCs w:val="20"/>
                <w:lang w:val="en-GB" w:eastAsia="fr-FR"/>
              </w:rPr>
              <w:t>For SIB1 acquisition</w:t>
            </w:r>
            <w:r w:rsidRPr="002C0388">
              <w:rPr>
                <w:bCs/>
                <w:kern w:val="24"/>
                <w:szCs w:val="20"/>
                <w:lang w:val="en-GB" w:eastAsia="fr-FR"/>
              </w:rPr>
              <w:t>, search space configuration provided in MIB (PBCH) (searchSpaceSIB1)</w:t>
            </w:r>
          </w:p>
        </w:tc>
      </w:tr>
      <w:tr w:rsidR="00C25F9D" w:rsidRPr="00C25F9D" w:rsidTr="002C0388">
        <w:trPr>
          <w:trHeight w:val="1105"/>
        </w:trPr>
        <w:tc>
          <w:tcPr>
            <w:tcW w:w="1555" w:type="dxa"/>
            <w:vAlign w:val="center"/>
            <w:hideMark/>
          </w:tcPr>
          <w:p w:rsidR="00C25F9D" w:rsidRPr="002C0388" w:rsidRDefault="00C25F9D" w:rsidP="00C25F9D">
            <w:pPr>
              <w:jc w:val="center"/>
              <w:rPr>
                <w:rFonts w:ascii="Arial" w:hAnsi="Arial" w:cs="Arial"/>
                <w:sz w:val="36"/>
                <w:szCs w:val="36"/>
                <w:lang w:val="fr-FR" w:eastAsia="fr-FR"/>
              </w:rPr>
            </w:pPr>
            <w:r w:rsidRPr="002C0388">
              <w:rPr>
                <w:b/>
                <w:bCs/>
                <w:kern w:val="24"/>
                <w:szCs w:val="20"/>
                <w:lang w:val="en-GB" w:eastAsia="fr-FR"/>
              </w:rPr>
              <w:t>Type0A-PDCCH</w:t>
            </w:r>
          </w:p>
        </w:tc>
        <w:tc>
          <w:tcPr>
            <w:tcW w:w="4110" w:type="dxa"/>
            <w:vAlign w:val="center"/>
            <w:hideMark/>
          </w:tcPr>
          <w:p w:rsidR="00C25F9D" w:rsidRPr="00C25F9D" w:rsidRDefault="00C25F9D" w:rsidP="00C25F9D">
            <w:pPr>
              <w:spacing w:before="120"/>
              <w:jc w:val="left"/>
              <w:rPr>
                <w:rFonts w:ascii="Arial" w:hAnsi="Arial" w:cs="Arial"/>
                <w:sz w:val="36"/>
                <w:szCs w:val="36"/>
                <w:lang w:eastAsia="fr-FR"/>
              </w:rPr>
            </w:pPr>
            <w:r w:rsidRPr="00C25F9D">
              <w:rPr>
                <w:color w:val="000000" w:themeColor="dark1"/>
                <w:kern w:val="24"/>
                <w:szCs w:val="20"/>
                <w:lang w:eastAsia="fr-FR"/>
              </w:rPr>
              <w:t xml:space="preserve">DCI format with CRC scrambled by a SI-RNTI on a primary cell – </w:t>
            </w:r>
            <w:r w:rsidRPr="00C25F9D">
              <w:rPr>
                <w:b/>
                <w:bCs/>
                <w:color w:val="000000" w:themeColor="dark1"/>
                <w:kern w:val="24"/>
                <w:szCs w:val="20"/>
                <w:lang w:eastAsia="fr-FR"/>
              </w:rPr>
              <w:t>System Information</w:t>
            </w:r>
          </w:p>
        </w:tc>
        <w:tc>
          <w:tcPr>
            <w:tcW w:w="3396" w:type="dxa"/>
            <w:vAlign w:val="center"/>
            <w:hideMark/>
          </w:tcPr>
          <w:p w:rsidR="00C25F9D" w:rsidRPr="00C25F9D" w:rsidRDefault="00C25F9D" w:rsidP="00C25F9D">
            <w:pPr>
              <w:spacing w:before="120"/>
              <w:jc w:val="left"/>
              <w:rPr>
                <w:rFonts w:ascii="Arial" w:hAnsi="Arial" w:cs="Arial"/>
                <w:sz w:val="36"/>
                <w:szCs w:val="36"/>
                <w:lang w:eastAsia="fr-FR"/>
              </w:rPr>
            </w:pPr>
            <w:r w:rsidRPr="00DD1D9C">
              <w:rPr>
                <w:b/>
                <w:color w:val="000000" w:themeColor="dark1"/>
                <w:kern w:val="24"/>
                <w:szCs w:val="20"/>
                <w:lang w:eastAsia="fr-FR"/>
              </w:rPr>
              <w:t>For other SIB acquisition</w:t>
            </w:r>
            <w:r w:rsidRPr="00C25F9D">
              <w:rPr>
                <w:color w:val="000000" w:themeColor="dark1"/>
                <w:kern w:val="24"/>
                <w:szCs w:val="20"/>
                <w:lang w:eastAsia="fr-FR"/>
              </w:rPr>
              <w:t>, search space  configuration provided in SIB1 (searchSpaceOtherSystemInformation)</w:t>
            </w:r>
          </w:p>
        </w:tc>
      </w:tr>
      <w:tr w:rsidR="00C25F9D" w:rsidRPr="00C25F9D" w:rsidTr="002C0388">
        <w:trPr>
          <w:trHeight w:val="1105"/>
        </w:trPr>
        <w:tc>
          <w:tcPr>
            <w:tcW w:w="1555" w:type="dxa"/>
            <w:vAlign w:val="center"/>
            <w:hideMark/>
          </w:tcPr>
          <w:p w:rsidR="00C25F9D" w:rsidRPr="002C0388" w:rsidRDefault="00C25F9D" w:rsidP="00C25F9D">
            <w:pPr>
              <w:jc w:val="center"/>
              <w:rPr>
                <w:rFonts w:ascii="Arial" w:hAnsi="Arial" w:cs="Arial"/>
                <w:sz w:val="36"/>
                <w:szCs w:val="36"/>
                <w:lang w:val="fr-FR" w:eastAsia="fr-FR"/>
              </w:rPr>
            </w:pPr>
            <w:r w:rsidRPr="002C0388">
              <w:rPr>
                <w:b/>
                <w:bCs/>
                <w:kern w:val="24"/>
                <w:szCs w:val="20"/>
                <w:lang w:val="en-GB" w:eastAsia="fr-FR"/>
              </w:rPr>
              <w:t xml:space="preserve">Type1-PDCCH </w:t>
            </w:r>
          </w:p>
        </w:tc>
        <w:tc>
          <w:tcPr>
            <w:tcW w:w="4110" w:type="dxa"/>
            <w:vAlign w:val="center"/>
            <w:hideMark/>
          </w:tcPr>
          <w:p w:rsidR="00C25F9D" w:rsidRPr="00C25F9D" w:rsidRDefault="00C25F9D" w:rsidP="00C25F9D">
            <w:pPr>
              <w:spacing w:before="120"/>
              <w:jc w:val="left"/>
              <w:rPr>
                <w:rFonts w:ascii="Arial" w:hAnsi="Arial" w:cs="Arial"/>
                <w:sz w:val="36"/>
                <w:szCs w:val="36"/>
                <w:lang w:eastAsia="fr-FR"/>
              </w:rPr>
            </w:pPr>
            <w:r w:rsidRPr="00C25F9D">
              <w:rPr>
                <w:color w:val="000000" w:themeColor="dark1"/>
                <w:kern w:val="24"/>
                <w:szCs w:val="20"/>
                <w:lang w:eastAsia="fr-FR"/>
              </w:rPr>
              <w:t xml:space="preserve">DCI format with CRC scrambled by a RA-RNTI, or a TC-RNTI, or a C-RNTI on a primary cell – </w:t>
            </w:r>
            <w:r w:rsidRPr="00C25F9D">
              <w:rPr>
                <w:b/>
                <w:bCs/>
                <w:color w:val="000000" w:themeColor="dark1"/>
                <w:kern w:val="24"/>
                <w:szCs w:val="20"/>
                <w:lang w:eastAsia="fr-FR"/>
              </w:rPr>
              <w:t>Random access procedure</w:t>
            </w:r>
          </w:p>
        </w:tc>
        <w:tc>
          <w:tcPr>
            <w:tcW w:w="3396" w:type="dxa"/>
            <w:vAlign w:val="center"/>
            <w:hideMark/>
          </w:tcPr>
          <w:p w:rsidR="00C25F9D" w:rsidRPr="00C25F9D" w:rsidRDefault="00C25F9D" w:rsidP="00C25F9D">
            <w:pPr>
              <w:spacing w:before="120"/>
              <w:jc w:val="left"/>
              <w:rPr>
                <w:rFonts w:ascii="Arial" w:hAnsi="Arial" w:cs="Arial"/>
                <w:sz w:val="36"/>
                <w:szCs w:val="36"/>
                <w:lang w:eastAsia="fr-FR"/>
              </w:rPr>
            </w:pPr>
            <w:r w:rsidRPr="00DD1D9C">
              <w:rPr>
                <w:b/>
                <w:color w:val="000000" w:themeColor="dark1"/>
                <w:kern w:val="24"/>
                <w:szCs w:val="20"/>
                <w:lang w:eastAsia="fr-FR"/>
              </w:rPr>
              <w:t>For random access procedure</w:t>
            </w:r>
            <w:r w:rsidRPr="00C25F9D">
              <w:rPr>
                <w:color w:val="000000" w:themeColor="dark1"/>
                <w:kern w:val="24"/>
                <w:szCs w:val="20"/>
                <w:lang w:eastAsia="fr-FR"/>
              </w:rPr>
              <w:t>, search space  configuration provided in system system info (ra-SearchSpace)</w:t>
            </w:r>
          </w:p>
        </w:tc>
      </w:tr>
      <w:tr w:rsidR="00C25F9D" w:rsidRPr="00C25F9D" w:rsidTr="00DD1D9C">
        <w:trPr>
          <w:trHeight w:val="281"/>
        </w:trPr>
        <w:tc>
          <w:tcPr>
            <w:tcW w:w="1555" w:type="dxa"/>
            <w:vAlign w:val="center"/>
            <w:hideMark/>
          </w:tcPr>
          <w:p w:rsidR="00C25F9D" w:rsidRPr="002C0388" w:rsidRDefault="00C25F9D" w:rsidP="00C25F9D">
            <w:pPr>
              <w:jc w:val="center"/>
              <w:rPr>
                <w:rFonts w:ascii="Arial" w:hAnsi="Arial" w:cs="Arial"/>
                <w:sz w:val="36"/>
                <w:szCs w:val="36"/>
                <w:lang w:val="fr-FR" w:eastAsia="fr-FR"/>
              </w:rPr>
            </w:pPr>
            <w:r w:rsidRPr="002C0388">
              <w:rPr>
                <w:b/>
                <w:bCs/>
                <w:kern w:val="24"/>
                <w:szCs w:val="20"/>
                <w:lang w:val="en-GB" w:eastAsia="fr-FR"/>
              </w:rPr>
              <w:t xml:space="preserve">Type2-PDCCH </w:t>
            </w:r>
          </w:p>
        </w:tc>
        <w:tc>
          <w:tcPr>
            <w:tcW w:w="4110" w:type="dxa"/>
            <w:vAlign w:val="center"/>
            <w:hideMark/>
          </w:tcPr>
          <w:p w:rsidR="00C25F9D" w:rsidRPr="00C25F9D" w:rsidRDefault="00C25F9D" w:rsidP="00C25F9D">
            <w:pPr>
              <w:spacing w:before="120"/>
              <w:jc w:val="left"/>
              <w:rPr>
                <w:rFonts w:ascii="Arial" w:hAnsi="Arial" w:cs="Arial"/>
                <w:sz w:val="36"/>
                <w:szCs w:val="36"/>
                <w:lang w:eastAsia="fr-FR"/>
              </w:rPr>
            </w:pPr>
            <w:r w:rsidRPr="00C25F9D">
              <w:rPr>
                <w:color w:val="000000" w:themeColor="dark1"/>
                <w:kern w:val="24"/>
                <w:szCs w:val="20"/>
                <w:lang w:eastAsia="fr-FR"/>
              </w:rPr>
              <w:t xml:space="preserve">DCI format with CRC scrambled by a P-RNTI on a primary cell – </w:t>
            </w:r>
            <w:r w:rsidRPr="00C25F9D">
              <w:rPr>
                <w:b/>
                <w:bCs/>
                <w:color w:val="000000" w:themeColor="dark1"/>
                <w:kern w:val="24"/>
                <w:szCs w:val="20"/>
                <w:lang w:eastAsia="fr-FR"/>
              </w:rPr>
              <w:t>Paging</w:t>
            </w:r>
          </w:p>
        </w:tc>
        <w:tc>
          <w:tcPr>
            <w:tcW w:w="3396" w:type="dxa"/>
            <w:vAlign w:val="center"/>
            <w:hideMark/>
          </w:tcPr>
          <w:p w:rsidR="00C25F9D" w:rsidRPr="00C25F9D" w:rsidRDefault="00C25F9D" w:rsidP="00C25F9D">
            <w:pPr>
              <w:spacing w:before="120"/>
              <w:jc w:val="left"/>
              <w:rPr>
                <w:rFonts w:ascii="Arial" w:hAnsi="Arial" w:cs="Arial"/>
                <w:sz w:val="36"/>
                <w:szCs w:val="36"/>
                <w:lang w:eastAsia="fr-FR"/>
              </w:rPr>
            </w:pPr>
            <w:r w:rsidRPr="00DD1D9C">
              <w:rPr>
                <w:b/>
                <w:color w:val="000000" w:themeColor="dark1"/>
                <w:kern w:val="24"/>
                <w:szCs w:val="20"/>
                <w:lang w:eastAsia="fr-FR"/>
              </w:rPr>
              <w:t>For paging</w:t>
            </w:r>
            <w:r w:rsidRPr="00C25F9D">
              <w:rPr>
                <w:color w:val="000000" w:themeColor="dark1"/>
                <w:kern w:val="24"/>
                <w:szCs w:val="20"/>
                <w:lang w:eastAsia="fr-FR"/>
              </w:rPr>
              <w:t>, search space configuration provided in system information (pagingSearchSpace)</w:t>
            </w:r>
          </w:p>
        </w:tc>
      </w:tr>
    </w:tbl>
    <w:p w:rsidR="00C25F9D" w:rsidRDefault="00C25F9D" w:rsidP="003654A5"/>
    <w:p w:rsidR="00CA579C" w:rsidRDefault="00CA579C" w:rsidP="00CA579C">
      <w:pPr>
        <w:pStyle w:val="Titre3"/>
      </w:pPr>
      <w:r w:rsidRPr="00CA579C">
        <w:t xml:space="preserve">Type0-PDCCH </w:t>
      </w:r>
      <w:r>
        <w:t>link level enhancement</w:t>
      </w:r>
    </w:p>
    <w:p w:rsidR="00CA579C" w:rsidRDefault="00CA579C" w:rsidP="003654A5"/>
    <w:p w:rsidR="00E443F3" w:rsidRDefault="00E443F3" w:rsidP="003654A5">
      <w:r>
        <w:t>As agreed in the previous meeting, t</w:t>
      </w:r>
      <w:r w:rsidRPr="00C25F9D">
        <w:t>he same technique is intended to apply to all search space types targeted for link level enhancements</w:t>
      </w:r>
      <w:r>
        <w:t xml:space="preserve">. Therefore, we will first examine the </w:t>
      </w:r>
      <w:r w:rsidRPr="002C0388">
        <w:t>Type0-PDCCH</w:t>
      </w:r>
      <w:r>
        <w:t xml:space="preserve"> which seems to be the most challenging CSS as the CORESET0 and CSS type0 configurations required by the UE to receive the relevant PDCCH are provided in the MIB.</w:t>
      </w:r>
    </w:p>
    <w:p w:rsidR="00C25F9D" w:rsidRDefault="00C25F9D" w:rsidP="003654A5"/>
    <w:p w:rsidR="00C25F9D" w:rsidRDefault="009A7E92" w:rsidP="003654A5">
      <w:r w:rsidRPr="009A7E92">
        <w:t>UE determines from MIB that a CORESET for Type0-PDCCH CSS set is present, as described in clause 4.1, the UE determines a number of consecutive resource blocks and a number of consecutive symbols for the CORESET of the Type0-PDCCH CSS set from controlResourceSetZero in pdcch-ConfigSIB1</w:t>
      </w:r>
      <w:r>
        <w:t>.</w:t>
      </w:r>
    </w:p>
    <w:p w:rsidR="00592E83" w:rsidRDefault="00306F9F" w:rsidP="003654A5">
      <w:r>
        <w:t xml:space="preserve">As specified in </w:t>
      </w:r>
      <w:r w:rsidRPr="00306F9F">
        <w:t>in Tables 13-0 through 13-10</w:t>
      </w:r>
      <w:r>
        <w:t xml:space="preserve"> in TS 38.213, </w:t>
      </w:r>
      <w:r w:rsidRPr="00306F9F">
        <w:t xml:space="preserve">SS/PBCH block and CORESET </w:t>
      </w:r>
      <w:r w:rsidRPr="00306F9F">
        <w:rPr>
          <w:b/>
        </w:rPr>
        <w:t>multiplexing pattern 1</w:t>
      </w:r>
      <w:r>
        <w:t xml:space="preserve"> by which</w:t>
      </w:r>
      <w:r w:rsidRPr="00306F9F">
        <w:t xml:space="preserve"> the SSB and CORESET0 are TDM</w:t>
      </w:r>
      <w:r>
        <w:t>, is always used for operating bands within FR1.</w:t>
      </w:r>
    </w:p>
    <w:p w:rsidR="00E443F3" w:rsidRDefault="00E443F3" w:rsidP="003654A5"/>
    <w:p w:rsidR="00E443F3" w:rsidRDefault="00E443F3" w:rsidP="003654A5">
      <w:r>
        <w:t>The p</w:t>
      </w:r>
      <w:r w:rsidRPr="00E443F3">
        <w:t>arameters for PDCCH monitoring occasions for Type0-PDCCH CSS set - SS/PBCH block and CORESET multiplexing pattern 1 and FR1</w:t>
      </w:r>
      <w:r>
        <w:t xml:space="preserve"> are </w:t>
      </w:r>
      <w:r w:rsidR="00A31304">
        <w:t>defined</w:t>
      </w:r>
      <w:r>
        <w:t xml:space="preserve"> in </w:t>
      </w:r>
      <w:r w:rsidRPr="00E443F3">
        <w:t>Table 13-11</w:t>
      </w:r>
      <w:r>
        <w:t xml:space="preserve"> [</w:t>
      </w:r>
      <w:r w:rsidRPr="00E443F3">
        <w:t>TS 38.213</w:t>
      </w:r>
      <w:r>
        <w:t>].</w:t>
      </w:r>
    </w:p>
    <w:p w:rsidR="00306F9F" w:rsidRDefault="00306F9F" w:rsidP="003654A5"/>
    <w:p w:rsidR="00A31304" w:rsidRDefault="00A31304" w:rsidP="003654A5">
      <w:r>
        <w:t xml:space="preserve">As specified in section 13 </w:t>
      </w:r>
      <w:r w:rsidRPr="00A31304">
        <w:t>[TS 38.213</w:t>
      </w:r>
      <w:r>
        <w:t>] f</w:t>
      </w:r>
      <w:r w:rsidRPr="00A31304">
        <w:t xml:space="preserve">or operation without shared spectrum channel access and for the SS/PBCH block and CORESET multiplexing pattern 1, a UE monitors PDCCH in the </w:t>
      </w:r>
      <w:r w:rsidRPr="00A31304">
        <w:rPr>
          <w:b/>
        </w:rPr>
        <w:t>Type0-PDCCH CSS set over two slots</w:t>
      </w:r>
      <w:r>
        <w:t xml:space="preserve">. </w:t>
      </w:r>
      <w:r w:rsidRPr="00B27E56">
        <w:t xml:space="preserve">For </w:t>
      </w:r>
      <m:oMath>
        <m:r>
          <w:rPr>
            <w:rFonts w:ascii="Cambria Math" w:hAnsi="Cambria Math"/>
          </w:rPr>
          <m:t xml:space="preserve">FR1 </m:t>
        </m:r>
      </m:oMath>
      <w:r w:rsidRPr="00B27E56">
        <w:t xml:space="preserve">and for a candidate SS/PBCH block index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w:t>
      </w:r>
      <w:r>
        <w:t xml:space="preserve"> [</w:t>
      </w:r>
      <w:r w:rsidRPr="00E443F3">
        <w:t>TS 38.213</w:t>
      </w:r>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UE based on</w:t>
      </w:r>
      <w:r w:rsidR="00845130">
        <w:t xml:space="preserve"> the equation in section 3 of 38.213 taken into account the values of</w:t>
      </w:r>
      <w:r>
        <w:t xml:space="preserve"> </w:t>
      </w:r>
      <m:oMath>
        <m:r>
          <w:rPr>
            <w:rFonts w:ascii="Cambria Math" w:hAnsi="Cambria Math"/>
          </w:rPr>
          <m:t>M</m:t>
        </m:r>
      </m:oMath>
      <w:r w:rsidRPr="00B27E56">
        <w:t xml:space="preserve">, </w:t>
      </w:r>
      <m:oMath>
        <m:r>
          <w:rPr>
            <w:rFonts w:ascii="Cambria Math" w:hAnsi="Cambria Math"/>
          </w:rPr>
          <m:t>O</m:t>
        </m:r>
      </m:oMath>
      <w:r>
        <w:t xml:space="preserve"> and the numerology in use.</w:t>
      </w:r>
    </w:p>
    <w:p w:rsidR="00D02DD2" w:rsidRDefault="00D02DD2" w:rsidP="003654A5"/>
    <w:p w:rsidR="00A31304" w:rsidRDefault="00A31304" w:rsidP="003654A5">
      <w:r>
        <w:t xml:space="preserve">The following </w:t>
      </w:r>
      <w:r w:rsidR="00845130">
        <w:t xml:space="preserve">two </w:t>
      </w:r>
      <w:r>
        <w:t xml:space="preserve">figures illustrate the </w:t>
      </w:r>
      <w:r w:rsidRPr="00B27E56">
        <w:t xml:space="preserve">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t>
      </w:r>
      <w:r w:rsidRPr="00B27E56">
        <w:t>including the Type0-PDCCH monitoring occasions</w:t>
      </w:r>
      <w:r w:rsidR="00845130">
        <w:t xml:space="preserve"> respectively for M= 1 and M=1/2 (M is related to the number of SS sets per slot:</w:t>
      </w:r>
      <w:r w:rsidR="0097213D">
        <w:t xml:space="preserve"> </w:t>
      </w:r>
      <w:r w:rsidR="0097213D" w:rsidRPr="00BA631D">
        <w:rPr>
          <w:b/>
        </w:rPr>
        <w:t>1 SS Set per slot in case of M=1</w:t>
      </w:r>
      <w:r w:rsidR="0097213D">
        <w:t xml:space="preserve"> and </w:t>
      </w:r>
      <w:r w:rsidR="0097213D" w:rsidRPr="00BA631D">
        <w:rPr>
          <w:b/>
        </w:rPr>
        <w:t xml:space="preserve">2 SS Sets per slot </w:t>
      </w:r>
      <w:r w:rsidR="00BA631D">
        <w:rPr>
          <w:b/>
        </w:rPr>
        <w:t>in case of</w:t>
      </w:r>
      <w:r w:rsidR="0097213D" w:rsidRPr="00BA631D">
        <w:rPr>
          <w:b/>
        </w:rPr>
        <w:t xml:space="preserve"> M=1/2</w:t>
      </w:r>
      <w:r w:rsidR="00845130">
        <w:t xml:space="preserve"> )</w:t>
      </w:r>
      <w:r w:rsidR="0097213D">
        <w:t>.</w:t>
      </w:r>
    </w:p>
    <w:p w:rsidR="00D02DD2" w:rsidRDefault="00D02DD2" w:rsidP="003654A5"/>
    <w:p w:rsidR="00D02DD2" w:rsidRDefault="00D02DD2" w:rsidP="003654A5"/>
    <w:p w:rsidR="00BA631D" w:rsidRDefault="00D02DD2" w:rsidP="00BA631D">
      <w:pPr>
        <w:keepNext/>
        <w:jc w:val="center"/>
      </w:pPr>
      <w:r>
        <w:rPr>
          <w:noProof/>
          <w:lang w:val="fr-FR" w:eastAsia="fr-FR"/>
        </w:rPr>
        <w:lastRenderedPageBreak/>
        <w:drawing>
          <wp:inline distT="0" distB="0" distL="0" distR="0" wp14:anchorId="6859DFDE" wp14:editId="5AEE2D7A">
            <wp:extent cx="4917600" cy="199440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7600" cy="1994400"/>
                    </a:xfrm>
                    <a:prstGeom prst="rect">
                      <a:avLst/>
                    </a:prstGeom>
                    <a:noFill/>
                  </pic:spPr>
                </pic:pic>
              </a:graphicData>
            </a:graphic>
          </wp:inline>
        </w:drawing>
      </w:r>
    </w:p>
    <w:p w:rsidR="00A31304" w:rsidRDefault="00BA631D" w:rsidP="00BA631D">
      <w:pPr>
        <w:pStyle w:val="Lgende"/>
      </w:pPr>
      <w:r>
        <w:t xml:space="preserve">Figure </w:t>
      </w:r>
      <w:fldSimple w:instr=" SEQ Figure \* ARABIC ">
        <w:r w:rsidR="0036503F">
          <w:rPr>
            <w:noProof/>
          </w:rPr>
          <w:t>15</w:t>
        </w:r>
      </w:fldSimple>
      <w:r>
        <w:t xml:space="preserve"> </w:t>
      </w:r>
      <w:r w:rsidRPr="007F21A4">
        <w:t>Type0-PDCCH CSS sets</w:t>
      </w:r>
      <w:r>
        <w:t xml:space="preserve"> </w:t>
      </w:r>
      <w:r w:rsidRPr="00BA631D">
        <w:t>in FR1 with SS/PBCH block and CORESET multiplexing pattern 1</w:t>
      </w:r>
      <w:r>
        <w:t xml:space="preserve"> with n</w:t>
      </w:r>
      <w:r w:rsidRPr="00BA631D">
        <w:t xml:space="preserve">umber of </w:t>
      </w:r>
      <w:r>
        <w:t>CSS</w:t>
      </w:r>
      <w:r w:rsidRPr="00BA631D">
        <w:t xml:space="preserve"> se</w:t>
      </w:r>
      <w:r>
        <w:t>ts per slot = 1</w:t>
      </w:r>
      <w:r w:rsidRPr="00BA631D">
        <w:t xml:space="preserve"> </w:t>
      </w:r>
      <w:r>
        <w:t>(M=1</w:t>
      </w:r>
      <w:r w:rsidRPr="00BA631D">
        <w:t>)</w:t>
      </w:r>
    </w:p>
    <w:p w:rsidR="0097213D" w:rsidRDefault="0097213D" w:rsidP="003654A5"/>
    <w:p w:rsidR="00D02DD2" w:rsidRDefault="00D02DD2" w:rsidP="003654A5"/>
    <w:p w:rsidR="00BA631D" w:rsidRDefault="00BA631D" w:rsidP="003654A5"/>
    <w:p w:rsidR="00BA631D" w:rsidRDefault="00BA631D" w:rsidP="00BA631D">
      <w:pPr>
        <w:keepNext/>
        <w:jc w:val="center"/>
      </w:pPr>
      <w:r>
        <w:rPr>
          <w:noProof/>
          <w:lang w:val="fr-FR" w:eastAsia="fr-FR"/>
        </w:rPr>
        <w:drawing>
          <wp:inline distT="0" distB="0" distL="0" distR="0" wp14:anchorId="5EC75A3A" wp14:editId="20DD5710">
            <wp:extent cx="4914000" cy="2084400"/>
            <wp:effectExtent l="0" t="0" r="127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4000" cy="2084400"/>
                    </a:xfrm>
                    <a:prstGeom prst="rect">
                      <a:avLst/>
                    </a:prstGeom>
                    <a:noFill/>
                  </pic:spPr>
                </pic:pic>
              </a:graphicData>
            </a:graphic>
          </wp:inline>
        </w:drawing>
      </w:r>
    </w:p>
    <w:p w:rsidR="00BA631D" w:rsidRDefault="00BA631D" w:rsidP="00BA631D">
      <w:pPr>
        <w:pStyle w:val="Lgende"/>
      </w:pPr>
      <w:r>
        <w:t xml:space="preserve">Figure </w:t>
      </w:r>
      <w:fldSimple w:instr=" SEQ Figure \* ARABIC ">
        <w:r w:rsidR="0036503F">
          <w:rPr>
            <w:noProof/>
          </w:rPr>
          <w:t>16</w:t>
        </w:r>
      </w:fldSimple>
      <w:r>
        <w:t xml:space="preserve"> </w:t>
      </w:r>
      <w:r w:rsidRPr="007E7FBD">
        <w:t>Type0-PDCCH CSS sets</w:t>
      </w:r>
      <w:r>
        <w:t xml:space="preserve"> </w:t>
      </w:r>
      <w:r w:rsidRPr="00BA631D">
        <w:t>in FR1 with SS/PBCH block and CORESET multiplexing pattern 1</w:t>
      </w:r>
      <w:r>
        <w:t xml:space="preserve"> with n</w:t>
      </w:r>
      <w:r w:rsidRPr="00BA631D">
        <w:t xml:space="preserve">umber of </w:t>
      </w:r>
      <w:r>
        <w:t>CSS</w:t>
      </w:r>
      <w:r w:rsidRPr="00BA631D">
        <w:t xml:space="preserve"> se</w:t>
      </w:r>
      <w:r>
        <w:t>ts per slot = 2</w:t>
      </w:r>
      <w:r w:rsidRPr="00BA631D">
        <w:t xml:space="preserve"> </w:t>
      </w:r>
      <w:r>
        <w:t>(M=1/2</w:t>
      </w:r>
      <w:r w:rsidRPr="00BA631D">
        <w:t>)</w:t>
      </w:r>
    </w:p>
    <w:p w:rsidR="00932696" w:rsidRDefault="00932696" w:rsidP="003654A5"/>
    <w:p w:rsidR="00BA631D" w:rsidRDefault="00BA631D" w:rsidP="003654A5"/>
    <w:p w:rsidR="00BA631D" w:rsidRDefault="003F4481" w:rsidP="003654A5">
      <w:r>
        <w:t>In FR1, for both cases (</w:t>
      </w:r>
      <w:r w:rsidRPr="003F4481">
        <w:t>wi</w:t>
      </w:r>
      <w:r>
        <w:t>th number of CSS sets per slot equal to</w:t>
      </w:r>
      <w:r w:rsidRPr="003F4481">
        <w:t xml:space="preserve"> 1</w:t>
      </w:r>
      <w:r>
        <w:t xml:space="preserve"> and number of CSS sets per slot equal to 2) as illustrated in Figure 15 and Figure 16, we observe that </w:t>
      </w:r>
      <w:r w:rsidR="00BA631D" w:rsidRPr="00BA631D">
        <w:t>there are 2 type-0 SS Set in consecutive slots and two candidates SIB1 transmission for each SSB ind</w:t>
      </w:r>
      <w:r>
        <w:t>ex.  A</w:t>
      </w:r>
      <w:r w:rsidR="00BA631D" w:rsidRPr="00BA631D">
        <w:t xml:space="preserve"> UE monitors PDCCH in the Type0-PDCCH CSS set over these two slots. In fact, only 1 of the 2 candidates is expected to be used. That is, the gNB can select between the two candidates. However, the UE is supposed to monitor both SS Sets for SIB1 PDSCH resource allocation</w:t>
      </w:r>
      <w:r>
        <w:t>.</w:t>
      </w:r>
    </w:p>
    <w:p w:rsidR="00BA631D" w:rsidRDefault="00BA631D" w:rsidP="003654A5"/>
    <w:p w:rsidR="00BA631D" w:rsidRDefault="00BA631D" w:rsidP="003654A5">
      <w:r>
        <w:t xml:space="preserve">Based on the above summary of existing specifications, and the </w:t>
      </w:r>
      <w:r w:rsidRPr="00BA631D">
        <w:t xml:space="preserve">UE procedure for monitoring Type0-PDCCH CSS sets </w:t>
      </w:r>
      <w:r>
        <w:t>specified in section 13 of TS 38.213, we have the following observation:</w:t>
      </w:r>
    </w:p>
    <w:p w:rsidR="00BA631D" w:rsidRDefault="00BA631D" w:rsidP="003654A5"/>
    <w:p w:rsidR="00932696" w:rsidRPr="00D02DD2" w:rsidRDefault="00932696" w:rsidP="00932696">
      <w:pPr>
        <w:rPr>
          <w:b/>
        </w:rPr>
      </w:pPr>
      <w:r w:rsidRPr="00D02DD2">
        <w:rPr>
          <w:b/>
        </w:rPr>
        <w:t>Observation</w:t>
      </w:r>
      <w:r w:rsidR="000E1055">
        <w:rPr>
          <w:b/>
        </w:rPr>
        <w:t xml:space="preserve"> 6</w:t>
      </w:r>
      <w:r w:rsidRPr="00D02DD2">
        <w:rPr>
          <w:b/>
        </w:rPr>
        <w:t xml:space="preserve">: </w:t>
      </w:r>
      <w:r w:rsidRPr="00932696">
        <w:rPr>
          <w:b/>
        </w:rPr>
        <w:t>In existing specifications</w:t>
      </w:r>
      <w:r w:rsidR="00A479FB">
        <w:rPr>
          <w:b/>
        </w:rPr>
        <w:t xml:space="preserve">, in FR1 with </w:t>
      </w:r>
      <w:r w:rsidR="00A479FB" w:rsidRPr="00A479FB">
        <w:rPr>
          <w:b/>
        </w:rPr>
        <w:t>SS/PBCH block and CORESET multiplexing pattern 1</w:t>
      </w:r>
      <w:r w:rsidR="00A479FB">
        <w:rPr>
          <w:b/>
        </w:rPr>
        <w:t xml:space="preserve">, </w:t>
      </w:r>
      <w:r w:rsidRPr="00932696">
        <w:rPr>
          <w:b/>
        </w:rPr>
        <w:t xml:space="preserve">there </w:t>
      </w:r>
      <w:r w:rsidR="00A479FB">
        <w:rPr>
          <w:b/>
        </w:rPr>
        <w:t xml:space="preserve">are </w:t>
      </w:r>
      <w:r w:rsidRPr="00932696">
        <w:rPr>
          <w:b/>
        </w:rPr>
        <w:t>2 type-0 SS Set in consecutive slots and two candidates SIB1 transmission for each SSB index.  a UE monitors PDCCH in the Type0-PDCCH CSS set over these two slots. In fact, only 1 of the 2 candidates is expected to be used. That is, the gNB can select between the two candidates. However, the UE is supposed to monitor both SS Sets for SIB1 PDSCH resource allocation</w:t>
      </w:r>
      <w:r>
        <w:rPr>
          <w:b/>
        </w:rPr>
        <w:t>.</w:t>
      </w:r>
    </w:p>
    <w:p w:rsidR="00623E63" w:rsidRDefault="00623E63" w:rsidP="00441550"/>
    <w:p w:rsidR="00D02DD2" w:rsidRDefault="004B5CF3" w:rsidP="00441550">
      <w:r>
        <w:t xml:space="preserve">To enable link level enhancement for </w:t>
      </w:r>
      <w:r w:rsidRPr="004B5CF3">
        <w:t>Type0-PDCCH CSS set</w:t>
      </w:r>
      <w:r>
        <w:t xml:space="preserve">, the network can duplicate Type0-PDCCH in both </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36503F">
        <w:t xml:space="preserve"> as shown in Figure 17</w:t>
      </w:r>
      <w:r>
        <w:t>.</w:t>
      </w:r>
      <w:r w:rsidR="00441550">
        <w:t xml:space="preserve"> Such repetition is under gNB control and can be activation e.g. based on overall radio condition with</w:t>
      </w:r>
      <w:r w:rsidR="0036503F">
        <w:t>in</w:t>
      </w:r>
      <w:r w:rsidR="00441550">
        <w:t xml:space="preserve"> the cell, elevation angle etc.</w:t>
      </w:r>
      <w:r w:rsidR="00441550" w:rsidRPr="00441550">
        <w:t xml:space="preserve"> </w:t>
      </w:r>
      <w:r w:rsidR="00441550">
        <w:t xml:space="preserve">As per existing specifications </w:t>
      </w:r>
      <w:r w:rsidR="00441550" w:rsidRPr="00441550">
        <w:t xml:space="preserve">the UE </w:t>
      </w:r>
      <w:r w:rsidR="0036503F">
        <w:t>is supposed to monitor both SS s</w:t>
      </w:r>
      <w:r w:rsidR="00441550" w:rsidRPr="00441550">
        <w:t>ets</w:t>
      </w:r>
      <w:r w:rsidR="00441550">
        <w:t xml:space="preserve"> ( in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00441550"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441550">
        <w:t xml:space="preserve">). However, to take benefit of </w:t>
      </w:r>
      <w:r w:rsidR="00441550" w:rsidRPr="00441550">
        <w:t>Type0-PDCCH CSS</w:t>
      </w:r>
      <w:r w:rsidR="00441550">
        <w:t xml:space="preserve"> repetition, the UE behavior should be clarified in Rel-19 to allow soft combining of the two candidates in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00441550"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441550">
        <w:t>.</w:t>
      </w:r>
      <w:r w:rsidR="00623E63">
        <w:t xml:space="preserve"> Note that to bridge the gap for PDCCH, 2 dB coverage enhancement are needed, which means two repetitions would be enough.</w:t>
      </w:r>
    </w:p>
    <w:p w:rsidR="00623E63" w:rsidRDefault="00623E63" w:rsidP="00441550"/>
    <w:p w:rsidR="00623E63" w:rsidRPr="00623E63" w:rsidRDefault="00623E63" w:rsidP="00441550">
      <w:pPr>
        <w:rPr>
          <w:b/>
        </w:rPr>
      </w:pPr>
      <w:r w:rsidRPr="00623E63">
        <w:rPr>
          <w:b/>
        </w:rPr>
        <w:t>Observation</w:t>
      </w:r>
      <w:r w:rsidR="000E1055">
        <w:rPr>
          <w:b/>
        </w:rPr>
        <w:t xml:space="preserve"> 7</w:t>
      </w:r>
      <w:r w:rsidRPr="00623E63">
        <w:rPr>
          <w:b/>
        </w:rPr>
        <w:t>: To bridge the gap for PDCCH, 2 dB coverage enhancement are needed, and thereby two repetitions would be enough</w:t>
      </w:r>
      <w:r>
        <w:rPr>
          <w:b/>
        </w:rPr>
        <w:t>.</w:t>
      </w:r>
    </w:p>
    <w:p w:rsidR="002606BD" w:rsidRDefault="002606BD" w:rsidP="00441550"/>
    <w:p w:rsidR="00D06F02" w:rsidRDefault="00D06F02" w:rsidP="00D06F02">
      <w:r w:rsidRPr="00A43D84">
        <w:t xml:space="preserve">Type0-PDCCH CSS </w:t>
      </w:r>
      <w:r w:rsidRPr="00CC6FEA">
        <w:t xml:space="preserve">repetition </w:t>
      </w:r>
      <w:r>
        <w:t>can be achieved through the linkage</w:t>
      </w:r>
      <w:r w:rsidRPr="00CC6FEA">
        <w:t xml:space="preserve"> between two search space sets</w:t>
      </w:r>
      <w:r>
        <w:t xml:space="preserve"> in the consecutive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CC6FEA">
        <w:t xml:space="preserve">. </w:t>
      </w:r>
      <w:r>
        <w:rPr>
          <w:b/>
        </w:rPr>
        <w:t>Thereby, inter</w:t>
      </w:r>
      <w:r w:rsidRPr="00901796">
        <w:rPr>
          <w:b/>
        </w:rPr>
        <w:t>-slot PDCCH repetition</w:t>
      </w:r>
      <w:r w:rsidRPr="00CC6FEA">
        <w:t xml:space="preserve"> </w:t>
      </w:r>
      <w:r>
        <w:t>should be supported at least Type0-PDCCH CSS</w:t>
      </w:r>
      <w:r w:rsidRPr="00CC6FEA">
        <w:t xml:space="preserve">. The linkage </w:t>
      </w:r>
      <w:r>
        <w:t>should be</w:t>
      </w:r>
      <w:r w:rsidRPr="00CC6FEA">
        <w:t xml:space="preserve"> </w:t>
      </w:r>
      <w:r>
        <w:t>specified</w:t>
      </w:r>
      <w:r w:rsidRPr="00CC6FEA">
        <w:t xml:space="preserve"> at the PDCCH candidate level by limiting the configurations of two connected search space sets to ensure a one-to-one mapping between </w:t>
      </w:r>
      <w:r>
        <w:t xml:space="preserve">the two </w:t>
      </w:r>
      <w:r w:rsidRPr="00CC6FEA">
        <w:t>monitoring occasions and PDCCH candidates within the sets. Linked PDCCH candidates share the same aggregation level</w:t>
      </w:r>
      <w:r>
        <w:t xml:space="preserve"> (AL)</w:t>
      </w:r>
      <w:r w:rsidRPr="00CC6FEA">
        <w:t xml:space="preserve">, coded bits, and DCI payload. </w:t>
      </w:r>
    </w:p>
    <w:p w:rsidR="002606BD" w:rsidRDefault="002606BD" w:rsidP="002606BD"/>
    <w:p w:rsidR="002606BD" w:rsidRPr="00BC6B03" w:rsidRDefault="002606BD" w:rsidP="002606BD">
      <w:pPr>
        <w:rPr>
          <w:b/>
        </w:rPr>
      </w:pPr>
      <w:r w:rsidRPr="00BC6B03">
        <w:rPr>
          <w:b/>
        </w:rPr>
        <w:t>Proposal</w:t>
      </w:r>
      <w:r w:rsidR="00AD4D5E">
        <w:rPr>
          <w:b/>
        </w:rPr>
        <w:t xml:space="preserve"> 8</w:t>
      </w:r>
      <w:r w:rsidRPr="00BC6B03">
        <w:rPr>
          <w:b/>
        </w:rPr>
        <w:t xml:space="preserve"> </w:t>
      </w:r>
    </w:p>
    <w:p w:rsidR="00BC6B03" w:rsidRPr="00BC6B03" w:rsidRDefault="00BC6B03" w:rsidP="00BC6B03">
      <w:pPr>
        <w:rPr>
          <w:b/>
        </w:rPr>
      </w:pPr>
      <w:r w:rsidRPr="00BC6B03">
        <w:rPr>
          <w:b/>
        </w:rPr>
        <w:t xml:space="preserve">For Type0-PDCCH CSS link level enhancement, support linked PDCCH candidates in the two consecutive slots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0</m:t>
            </m:r>
          </m:sub>
        </m:sSub>
      </m:oMath>
      <w:r w:rsidRPr="00BC6B03">
        <w:rPr>
          <w:b/>
        </w:rPr>
        <w:t xml:space="preserve"> and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+1</m:t>
        </m:r>
      </m:oMath>
      <w:r w:rsidRPr="00BC6B03">
        <w:rPr>
          <w:b/>
        </w:rPr>
        <w:t xml:space="preserve"> (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0</m:t>
            </m:r>
          </m:sub>
        </m:sSub>
      </m:oMath>
      <w:r w:rsidRPr="00BC6B03">
        <w:rPr>
          <w:b/>
        </w:rPr>
        <w:t xml:space="preserve"> as defined in section 13 of TS 38.213)</w:t>
      </w:r>
    </w:p>
    <w:p w:rsidR="00BC6B03" w:rsidRPr="00BC6B03" w:rsidRDefault="00BC6B03" w:rsidP="002E1A24">
      <w:pPr>
        <w:pStyle w:val="Paragraphedeliste"/>
        <w:numPr>
          <w:ilvl w:val="0"/>
          <w:numId w:val="33"/>
        </w:numPr>
        <w:rPr>
          <w:b/>
        </w:rPr>
      </w:pPr>
      <w:r w:rsidRPr="00BC6B03">
        <w:rPr>
          <w:b/>
        </w:rPr>
        <w:t>Linked PDCCH candidates share the same aggregation level (AL), coded bits, and DCI payload</w:t>
      </w:r>
    </w:p>
    <w:p w:rsidR="00BC6B03" w:rsidRPr="00FF7FF8" w:rsidRDefault="00BC6B03" w:rsidP="002E1A24">
      <w:pPr>
        <w:pStyle w:val="Paragraphedeliste"/>
        <w:numPr>
          <w:ilvl w:val="0"/>
          <w:numId w:val="33"/>
        </w:numPr>
        <w:rPr>
          <w:b/>
        </w:rPr>
      </w:pPr>
      <w:r w:rsidRPr="00BC6B03">
        <w:rPr>
          <w:rFonts w:cs="Times"/>
          <w:b/>
          <w:iCs/>
          <w:szCs w:val="28"/>
        </w:rPr>
        <w:t>FFS: Details including how the two PDCCH candidates are counted toward the BD limits</w:t>
      </w:r>
    </w:p>
    <w:p w:rsidR="00FF7FF8" w:rsidRPr="00FF7FF8" w:rsidRDefault="00FF7FF8" w:rsidP="002E1A24">
      <w:pPr>
        <w:pStyle w:val="Paragraphedeliste"/>
        <w:numPr>
          <w:ilvl w:val="0"/>
          <w:numId w:val="33"/>
        </w:numPr>
        <w:rPr>
          <w:b/>
        </w:rPr>
      </w:pPr>
      <w:r w:rsidRPr="00FF7FF8">
        <w:rPr>
          <w:b/>
        </w:rPr>
        <w:t xml:space="preserve">For linking monitoring occasions across the two SS sets that exist in the same slot: </w:t>
      </w:r>
    </w:p>
    <w:p w:rsidR="00FF7FF8" w:rsidRPr="00BC6B03" w:rsidRDefault="00FF7FF8" w:rsidP="00C770C4">
      <w:pPr>
        <w:pStyle w:val="Paragraphedeliste"/>
        <w:rPr>
          <w:b/>
        </w:rPr>
      </w:pPr>
    </w:p>
    <w:p w:rsidR="002606BD" w:rsidRDefault="002606BD" w:rsidP="002606BD"/>
    <w:p w:rsidR="00AD4D5E" w:rsidRDefault="00AD4D5E" w:rsidP="002606BD">
      <w:pPr>
        <w:rPr>
          <w:b/>
        </w:rPr>
      </w:pPr>
      <w:r>
        <w:rPr>
          <w:b/>
        </w:rPr>
        <w:t>Proposal 9</w:t>
      </w:r>
    </w:p>
    <w:p w:rsidR="002606BD" w:rsidRPr="00BC6B03" w:rsidRDefault="00BC6B03" w:rsidP="002606BD">
      <w:pPr>
        <w:rPr>
          <w:b/>
        </w:rPr>
      </w:pPr>
      <w:r w:rsidRPr="00BC6B03">
        <w:rPr>
          <w:b/>
        </w:rPr>
        <w:t>For Type0-PDCCH CSS link level enhancement</w:t>
      </w:r>
      <w:r>
        <w:rPr>
          <w:b/>
        </w:rPr>
        <w:t>, w</w:t>
      </w:r>
      <w:r w:rsidRPr="00BC6B03">
        <w:rPr>
          <w:b/>
        </w:rPr>
        <w:t>hen PDCCH repetition is monitored in two linked SS sets, the UE does not expect a third monitored SS set to be linked</w:t>
      </w:r>
      <w:r w:rsidR="009E41EB">
        <w:rPr>
          <w:b/>
        </w:rPr>
        <w:t>.</w:t>
      </w:r>
    </w:p>
    <w:p w:rsidR="0036503F" w:rsidRDefault="0036503F" w:rsidP="00441550"/>
    <w:p w:rsidR="0036503F" w:rsidRPr="00441550" w:rsidRDefault="0036503F" w:rsidP="00441550"/>
    <w:p w:rsidR="0036503F" w:rsidRDefault="0036503F" w:rsidP="0036503F">
      <w:pPr>
        <w:keepNext/>
        <w:jc w:val="center"/>
      </w:pPr>
      <w:r>
        <w:rPr>
          <w:noProof/>
          <w:lang w:val="fr-FR" w:eastAsia="fr-FR"/>
        </w:rPr>
        <w:drawing>
          <wp:inline distT="0" distB="0" distL="0" distR="0" wp14:anchorId="3EC548CA" wp14:editId="3186414E">
            <wp:extent cx="4381200" cy="2026800"/>
            <wp:effectExtent l="0" t="0" r="63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1200" cy="2026800"/>
                    </a:xfrm>
                    <a:prstGeom prst="rect">
                      <a:avLst/>
                    </a:prstGeom>
                    <a:noFill/>
                  </pic:spPr>
                </pic:pic>
              </a:graphicData>
            </a:graphic>
          </wp:inline>
        </w:drawing>
      </w:r>
    </w:p>
    <w:p w:rsidR="003F4481" w:rsidRDefault="0036503F" w:rsidP="0036503F">
      <w:pPr>
        <w:pStyle w:val="Lgende"/>
      </w:pPr>
      <w:r>
        <w:t xml:space="preserve">Figure </w:t>
      </w:r>
      <w:fldSimple w:instr=" SEQ Figure \* ARABIC ">
        <w:r>
          <w:rPr>
            <w:noProof/>
          </w:rPr>
          <w:t>17</w:t>
        </w:r>
      </w:fldSimple>
      <w:r>
        <w:t xml:space="preserve"> L</w:t>
      </w:r>
      <w:r w:rsidRPr="000762A8">
        <w:t>ink level enhancement for Type0-PDCCH CSS set</w:t>
      </w:r>
    </w:p>
    <w:p w:rsidR="0036503F" w:rsidRDefault="0036503F" w:rsidP="003654A5"/>
    <w:p w:rsidR="0036503F" w:rsidRDefault="0036503F" w:rsidP="003654A5"/>
    <w:p w:rsidR="0036503F" w:rsidRDefault="0036503F" w:rsidP="003654A5"/>
    <w:p w:rsidR="009E41EB" w:rsidRDefault="009E41EB" w:rsidP="009E41EB">
      <w:r w:rsidRPr="009E41EB">
        <w:t xml:space="preserve">For Type0-PDCCH CSS link level enhancement </w:t>
      </w:r>
      <w:r>
        <w:t xml:space="preserve">as proposed above, the </w:t>
      </w:r>
      <w:r w:rsidRPr="009E41EB">
        <w:t xml:space="preserve">UE </w:t>
      </w:r>
      <w:r>
        <w:t xml:space="preserve">should </w:t>
      </w:r>
      <w:r w:rsidRPr="009E41EB">
        <w:t>know the linking</w:t>
      </w:r>
      <w:r>
        <w:t xml:space="preserve"> of the</w:t>
      </w:r>
      <w:r w:rsidRPr="009E41EB">
        <w:t xml:space="preserve"> PDCCH candidates before decoding</w:t>
      </w:r>
      <w:r>
        <w:t xml:space="preserve">. It should be further studied how to the UE is aware about </w:t>
      </w:r>
      <w:r w:rsidRPr="009E41EB">
        <w:t>the linking of the PDCCH candidates</w:t>
      </w:r>
      <w:r>
        <w:t xml:space="preserve"> before the decoding.</w:t>
      </w:r>
    </w:p>
    <w:p w:rsidR="009E41EB" w:rsidRDefault="009E41EB" w:rsidP="009E41EB"/>
    <w:p w:rsidR="00AD4D5E" w:rsidRDefault="00AD4D5E" w:rsidP="009E41EB">
      <w:pPr>
        <w:rPr>
          <w:b/>
        </w:rPr>
      </w:pPr>
      <w:r>
        <w:rPr>
          <w:b/>
        </w:rPr>
        <w:t>Proposal 10</w:t>
      </w:r>
      <w:r w:rsidR="009E41EB" w:rsidRPr="00623E63">
        <w:rPr>
          <w:b/>
        </w:rPr>
        <w:t xml:space="preserve"> </w:t>
      </w:r>
    </w:p>
    <w:p w:rsidR="009E41EB" w:rsidRPr="00623E63" w:rsidRDefault="009E41EB" w:rsidP="009E41EB">
      <w:pPr>
        <w:rPr>
          <w:b/>
        </w:rPr>
      </w:pPr>
      <w:r w:rsidRPr="00623E63">
        <w:rPr>
          <w:b/>
        </w:rPr>
        <w:t>For Type0-PDCCH CSS link level enhancement, RAN1 to study the following options:</w:t>
      </w:r>
    </w:p>
    <w:p w:rsidR="00623E63" w:rsidRPr="00623E63" w:rsidRDefault="009E41EB" w:rsidP="002E1A24">
      <w:pPr>
        <w:pStyle w:val="Paragraphedeliste"/>
        <w:numPr>
          <w:ilvl w:val="0"/>
          <w:numId w:val="34"/>
        </w:numPr>
        <w:rPr>
          <w:b/>
        </w:rPr>
      </w:pPr>
      <w:r w:rsidRPr="00623E63">
        <w:rPr>
          <w:b/>
        </w:rPr>
        <w:t xml:space="preserve">Option 1: The two PDCCH candidates are explicitly linked together (UE knows the linking before decoding) </w:t>
      </w:r>
    </w:p>
    <w:p w:rsidR="00623E63" w:rsidRPr="00623E63" w:rsidRDefault="009E41EB" w:rsidP="002E1A24">
      <w:pPr>
        <w:pStyle w:val="Paragraphedeliste"/>
        <w:numPr>
          <w:ilvl w:val="1"/>
          <w:numId w:val="34"/>
        </w:numPr>
        <w:rPr>
          <w:b/>
        </w:rPr>
      </w:pPr>
      <w:r w:rsidRPr="00623E63">
        <w:rPr>
          <w:b/>
        </w:rPr>
        <w:t>FFS: How the explicit linkage is derived/determined by the UE</w:t>
      </w:r>
    </w:p>
    <w:p w:rsidR="00623E63" w:rsidRPr="00623E63" w:rsidRDefault="00623E63" w:rsidP="002E1A24">
      <w:pPr>
        <w:pStyle w:val="Paragraphedeliste"/>
        <w:numPr>
          <w:ilvl w:val="0"/>
          <w:numId w:val="34"/>
        </w:numPr>
        <w:rPr>
          <w:b/>
        </w:rPr>
      </w:pPr>
      <w:r w:rsidRPr="00623E63">
        <w:rPr>
          <w:b/>
        </w:rPr>
        <w:t>Option 2: the t</w:t>
      </w:r>
      <w:r w:rsidR="009E41EB" w:rsidRPr="00623E63">
        <w:rPr>
          <w:b/>
        </w:rPr>
        <w:t xml:space="preserve">wo PDCCH candidates are not explicitly linked together (UE does not know the linking before decoding) </w:t>
      </w:r>
    </w:p>
    <w:p w:rsidR="009E41EB" w:rsidRPr="00623E63" w:rsidRDefault="009E41EB" w:rsidP="002E1A24">
      <w:pPr>
        <w:pStyle w:val="Paragraphedeliste"/>
        <w:numPr>
          <w:ilvl w:val="1"/>
          <w:numId w:val="34"/>
        </w:numPr>
        <w:rPr>
          <w:b/>
        </w:rPr>
      </w:pPr>
      <w:r w:rsidRPr="00623E63">
        <w:rPr>
          <w:b/>
        </w:rPr>
        <w:t>FFS: How the UE knows the linkage after decoding</w:t>
      </w:r>
    </w:p>
    <w:p w:rsidR="009E41EB" w:rsidRDefault="009E41EB" w:rsidP="003654A5"/>
    <w:p w:rsidR="0020713C" w:rsidRDefault="0020713C" w:rsidP="003654A5">
      <w:r>
        <w:t xml:space="preserve">From our perspective, </w:t>
      </w:r>
      <w:r w:rsidRPr="0020713C">
        <w:t>UE</w:t>
      </w:r>
      <w:r>
        <w:t xml:space="preserve"> should know</w:t>
      </w:r>
      <w:r w:rsidRPr="0020713C">
        <w:t xml:space="preserve"> the linking before decoding</w:t>
      </w:r>
      <w:r>
        <w:t xml:space="preserve"> and therefore we propose the following:</w:t>
      </w:r>
    </w:p>
    <w:p w:rsidR="0020713C" w:rsidRDefault="0020713C" w:rsidP="003654A5"/>
    <w:p w:rsidR="0020713C" w:rsidRPr="00582437" w:rsidRDefault="00AD4D5E" w:rsidP="0020713C">
      <w:pPr>
        <w:rPr>
          <w:b/>
        </w:rPr>
      </w:pPr>
      <w:r>
        <w:rPr>
          <w:b/>
        </w:rPr>
        <w:t>Proposal 11</w:t>
      </w:r>
    </w:p>
    <w:p w:rsidR="0020713C" w:rsidRPr="00582437" w:rsidRDefault="0020713C" w:rsidP="0020713C">
      <w:pPr>
        <w:rPr>
          <w:b/>
        </w:rPr>
      </w:pPr>
      <w:r w:rsidRPr="00582437">
        <w:rPr>
          <w:b/>
        </w:rPr>
        <w:t xml:space="preserve">Two </w:t>
      </w:r>
      <w:r w:rsidR="00A55D44" w:rsidRPr="00A55D44">
        <w:rPr>
          <w:b/>
        </w:rPr>
        <w:t xml:space="preserve">Type0-PDCCH </w:t>
      </w:r>
      <w:r w:rsidRPr="00582437">
        <w:rPr>
          <w:b/>
        </w:rPr>
        <w:t>candidates are explicitly linked together (UE knows the linking before decoding)</w:t>
      </w:r>
    </w:p>
    <w:p w:rsidR="0020713C" w:rsidRPr="00582437" w:rsidRDefault="0020713C" w:rsidP="002E1A24">
      <w:pPr>
        <w:pStyle w:val="Paragraphedeliste"/>
        <w:numPr>
          <w:ilvl w:val="0"/>
          <w:numId w:val="31"/>
        </w:numPr>
        <w:rPr>
          <w:b/>
        </w:rPr>
      </w:pPr>
      <w:r w:rsidRPr="00582437">
        <w:rPr>
          <w:b/>
        </w:rPr>
        <w:t>FFS: Whether the explicit linkage is signaled to the UE</w:t>
      </w:r>
      <w:r w:rsidR="00A55D44">
        <w:rPr>
          <w:b/>
        </w:rPr>
        <w:t xml:space="preserve"> [in the MIB]</w:t>
      </w:r>
      <w:r w:rsidRPr="00582437">
        <w:rPr>
          <w:b/>
        </w:rPr>
        <w:t xml:space="preserve"> or not</w:t>
      </w:r>
      <w:r>
        <w:rPr>
          <w:b/>
        </w:rPr>
        <w:t xml:space="preserve"> (e.g</w:t>
      </w:r>
      <w:r w:rsidRPr="00582437">
        <w:rPr>
          <w:b/>
        </w:rPr>
        <w:t>.</w:t>
      </w:r>
      <w:r>
        <w:rPr>
          <w:b/>
        </w:rPr>
        <w:t xml:space="preserve"> via a predefined rule such as linked to elevation angle)</w:t>
      </w:r>
    </w:p>
    <w:p w:rsidR="0020713C" w:rsidRDefault="0020713C" w:rsidP="003654A5"/>
    <w:p w:rsidR="007F5E12" w:rsidRDefault="007F5E12" w:rsidP="003654A5"/>
    <w:p w:rsidR="007F5E12" w:rsidRDefault="007F5E12" w:rsidP="007F5E12">
      <w:pPr>
        <w:pStyle w:val="Titre3"/>
      </w:pPr>
      <w:r>
        <w:lastRenderedPageBreak/>
        <w:t>Other CSS type</w:t>
      </w:r>
      <w:r w:rsidRPr="00CA579C">
        <w:t xml:space="preserve"> </w:t>
      </w:r>
      <w:r w:rsidR="00EF6319">
        <w:t xml:space="preserve">PDCCH </w:t>
      </w:r>
      <w:r>
        <w:t>link level enhancement</w:t>
      </w:r>
    </w:p>
    <w:p w:rsidR="007F5E12" w:rsidRDefault="007F5E12" w:rsidP="003654A5"/>
    <w:p w:rsidR="00317E9B" w:rsidRDefault="00317E9B" w:rsidP="00095D0C">
      <w:r>
        <w:t xml:space="preserve">In the following we discuss the potential PDCCH </w:t>
      </w:r>
      <w:r w:rsidRPr="00317E9B">
        <w:t>link level enhancement</w:t>
      </w:r>
      <w:r>
        <w:t xml:space="preserve"> for other CSS.</w:t>
      </w:r>
    </w:p>
    <w:p w:rsidR="000342DC" w:rsidRDefault="000342DC" w:rsidP="00095D0C">
      <w:r>
        <w:t>For other SIB acquisition, the following CSS type is used:</w:t>
      </w:r>
    </w:p>
    <w:p w:rsidR="000342DC" w:rsidRDefault="000342DC" w:rsidP="002E1A24">
      <w:pPr>
        <w:pStyle w:val="Paragraphedeliste"/>
        <w:numPr>
          <w:ilvl w:val="0"/>
          <w:numId w:val="35"/>
        </w:numPr>
      </w:pPr>
      <w:r>
        <w:t xml:space="preserve">Type0A-PDCCH with </w:t>
      </w:r>
      <w:r w:rsidR="00095D0C">
        <w:t>DCI format with CRC scrambled</w:t>
      </w:r>
      <w:r>
        <w:t xml:space="preserve"> </w:t>
      </w:r>
      <w:r w:rsidR="00317E9B">
        <w:t xml:space="preserve">by a SI-RNTI on a primary cell. </w:t>
      </w:r>
      <w:r>
        <w:t>S</w:t>
      </w:r>
      <w:r w:rsidR="00095D0C">
        <w:t xml:space="preserve">earch </w:t>
      </w:r>
      <w:r>
        <w:t>space configuration</w:t>
      </w:r>
      <w:r w:rsidR="00095D0C">
        <w:t xml:space="preserve"> provided in SIB1 (</w:t>
      </w:r>
      <w:r w:rsidR="00095D0C" w:rsidRPr="00317E9B">
        <w:rPr>
          <w:b/>
        </w:rPr>
        <w:t>searchSpaceOtherSystemInformation</w:t>
      </w:r>
      <w:r w:rsidR="00095D0C">
        <w:t>)</w:t>
      </w:r>
      <w:r>
        <w:t>.</w:t>
      </w:r>
    </w:p>
    <w:p w:rsidR="000342DC" w:rsidRDefault="000342DC" w:rsidP="000342DC">
      <w:r>
        <w:t xml:space="preserve">For random access procedure, </w:t>
      </w:r>
      <w:r w:rsidRPr="000342DC">
        <w:t>the following CSS type is used:</w:t>
      </w:r>
    </w:p>
    <w:p w:rsidR="000342DC" w:rsidRDefault="00095D0C" w:rsidP="002E1A24">
      <w:pPr>
        <w:pStyle w:val="Paragraphedeliste"/>
        <w:numPr>
          <w:ilvl w:val="0"/>
          <w:numId w:val="35"/>
        </w:numPr>
      </w:pPr>
      <w:r>
        <w:t xml:space="preserve">Type1-PDCCH </w:t>
      </w:r>
      <w:r>
        <w:tab/>
      </w:r>
      <w:r w:rsidR="000342DC">
        <w:t xml:space="preserve">with </w:t>
      </w:r>
      <w:r>
        <w:t>DCI format with CRC scrambled by a RA-RNTI, or a TC-RNTI,</w:t>
      </w:r>
      <w:r w:rsidR="00317E9B">
        <w:t xml:space="preserve"> or a C-RNTI on a primary cell. S</w:t>
      </w:r>
      <w:r w:rsidR="00B96056">
        <w:t xml:space="preserve">earch space </w:t>
      </w:r>
      <w:r>
        <w:t>configuration provided in system system info (</w:t>
      </w:r>
      <w:r w:rsidRPr="00317E9B">
        <w:rPr>
          <w:b/>
        </w:rPr>
        <w:t>ra-SearchSpace</w:t>
      </w:r>
      <w:r>
        <w:t>)</w:t>
      </w:r>
    </w:p>
    <w:p w:rsidR="00317E9B" w:rsidRDefault="00317E9B" w:rsidP="00095D0C">
      <w:r>
        <w:t xml:space="preserve">For paging, </w:t>
      </w:r>
      <w:r w:rsidRPr="000342DC">
        <w:t>the following CSS type is used:</w:t>
      </w:r>
    </w:p>
    <w:p w:rsidR="00095D0C" w:rsidRDefault="00095D0C" w:rsidP="002E1A24">
      <w:pPr>
        <w:pStyle w:val="Paragraphedeliste"/>
        <w:numPr>
          <w:ilvl w:val="0"/>
          <w:numId w:val="35"/>
        </w:numPr>
      </w:pPr>
      <w:r>
        <w:t xml:space="preserve">Type2-PDCCH </w:t>
      </w:r>
      <w:r>
        <w:tab/>
        <w:t>DCI format with CRC scrambled</w:t>
      </w:r>
      <w:r w:rsidR="00317E9B">
        <w:t xml:space="preserve"> by a P-RNTI on a primary cell. S</w:t>
      </w:r>
      <w:r>
        <w:t>earch space configuration provided in system information (</w:t>
      </w:r>
      <w:r w:rsidRPr="00317E9B">
        <w:rPr>
          <w:b/>
        </w:rPr>
        <w:t>pagingSearchSpace</w:t>
      </w:r>
      <w:r>
        <w:t>)</w:t>
      </w:r>
    </w:p>
    <w:p w:rsidR="00317E9B" w:rsidRDefault="00317E9B" w:rsidP="003654A5"/>
    <w:p w:rsidR="00530084" w:rsidRDefault="00530084" w:rsidP="00530084">
      <w:r>
        <w:t>Two PDCCH repetition methods—intra-slot and inter-slot—are being considered. The final choice could impact SS set configurations. Opting for intra-slot repetition may streamline specification requirements and simplify UE implementation. However, this could also limit network flexibility by excluding inter-slot repetition.</w:t>
      </w:r>
    </w:p>
    <w:p w:rsidR="00530084" w:rsidRDefault="00530084" w:rsidP="00530084"/>
    <w:p w:rsidR="00530084" w:rsidRDefault="00530084" w:rsidP="00530084">
      <w:r>
        <w:t>Inter-slot PDCCH repetition introduces higher latency for conveying control information, increases UE complexity, and necessitates additional specification work, such as BD limit management, handling overbooking, and linking monitoring occasions. Despite these challenges, inter-slot PDCCH repetition can help reduce PDCCH blocking in congested scenarios and provide greater flexibility in scheduling.</w:t>
      </w:r>
      <w:r w:rsidR="00BE40D4">
        <w:t xml:space="preserve"> Further, as discussed in the previous section, at least for </w:t>
      </w:r>
      <w:r w:rsidR="00BE40D4" w:rsidRPr="00BE40D4">
        <w:t>Type0-PDCCH link level enhancement</w:t>
      </w:r>
      <w:r w:rsidR="00BE40D4">
        <w:t xml:space="preserve"> inter-slot should be supported.</w:t>
      </w:r>
    </w:p>
    <w:p w:rsidR="00530084" w:rsidRDefault="00530084" w:rsidP="00530084"/>
    <w:p w:rsidR="00530084" w:rsidRDefault="00530084" w:rsidP="00530084">
      <w:r>
        <w:t>For intra-slot repetition, the blind decoding (BD) restriction, which limits the maximum number of PDCCH candidates per slot and serving cell, should be considered. Additionally, the maximum CCE requirement, which involves channel estimation per slot and serving cell, is another important factor to take into account.</w:t>
      </w:r>
      <w:r w:rsidR="0020713C">
        <w:t xml:space="preserve"> However, it is reasonable to leverage as much as possible </w:t>
      </w:r>
      <w:r w:rsidR="0020713C" w:rsidRPr="0020713C">
        <w:t xml:space="preserve">Release-17 release </w:t>
      </w:r>
      <w:r w:rsidR="0020713C">
        <w:t xml:space="preserve">enhancements which </w:t>
      </w:r>
      <w:r w:rsidR="0020713C" w:rsidRPr="0020713C">
        <w:t xml:space="preserve">only supports </w:t>
      </w:r>
      <w:r w:rsidR="0020713C" w:rsidRPr="0020713C">
        <w:rPr>
          <w:b/>
        </w:rPr>
        <w:t xml:space="preserve">intra-slot PDCCH repetition </w:t>
      </w:r>
      <w:r w:rsidR="0020713C" w:rsidRPr="0020713C">
        <w:t>and is applicable exclusively to USS or Type3 CSS</w:t>
      </w:r>
      <w:r w:rsidR="0020713C">
        <w:t>.</w:t>
      </w:r>
    </w:p>
    <w:p w:rsidR="007B39DB" w:rsidRDefault="007B39DB" w:rsidP="00530084"/>
    <w:p w:rsidR="007B39DB" w:rsidRDefault="005A16C4" w:rsidP="00530084">
      <w:r>
        <w:t xml:space="preserve">As observed earlier, </w:t>
      </w:r>
      <w:r w:rsidRPr="005A16C4">
        <w:t>thereby two repetitions would be enough</w:t>
      </w:r>
      <w:r>
        <w:t xml:space="preserve"> to bridge the gap for PDCCH. </w:t>
      </w:r>
      <w:r w:rsidR="007B39DB" w:rsidRPr="007B39DB">
        <w:t>Encoding / rate matching is based on one repetition, and the same coded bits are repeated for the other repetition. Each repetition has the same number of CCEs and coded bits, and corresponds to the same DCI payload.</w:t>
      </w:r>
      <w:r>
        <w:t xml:space="preserve"> For linking two PDCCH candidates the 3 options shown in the following Figure could be discussed.</w:t>
      </w:r>
      <w:r w:rsidR="0033732D">
        <w:t xml:space="preserve"> The potential issues for each option are listed in the following Table.  </w:t>
      </w:r>
    </w:p>
    <w:p w:rsidR="0033732D" w:rsidRDefault="0033732D" w:rsidP="00530084"/>
    <w:p w:rsidR="005A16C4" w:rsidRDefault="005A16C4" w:rsidP="00530084"/>
    <w:tbl>
      <w:tblPr>
        <w:tblStyle w:val="TableauListe3-Accentuation1"/>
        <w:tblW w:w="0" w:type="auto"/>
        <w:tblLook w:val="04A0" w:firstRow="1" w:lastRow="0" w:firstColumn="1" w:lastColumn="0" w:noHBand="0" w:noVBand="1"/>
      </w:tblPr>
      <w:tblGrid>
        <w:gridCol w:w="1271"/>
        <w:gridCol w:w="2977"/>
        <w:gridCol w:w="4813"/>
      </w:tblGrid>
      <w:tr w:rsidR="005A16C4" w:rsidTr="00A55D44">
        <w:trPr>
          <w:cnfStyle w:val="100000000000" w:firstRow="1" w:lastRow="0" w:firstColumn="0" w:lastColumn="0" w:oddVBand="0" w:evenVBand="0" w:oddHBand="0" w:evenHBand="0" w:firstRowFirstColumn="0" w:firstRowLastColumn="0" w:lastRowFirstColumn="0" w:lastRowLastColumn="0"/>
          <w:trHeight w:val="418"/>
        </w:trPr>
        <w:tc>
          <w:tcPr>
            <w:cnfStyle w:val="001000000100" w:firstRow="0" w:lastRow="0" w:firstColumn="1" w:lastColumn="0" w:oddVBand="0" w:evenVBand="0" w:oddHBand="0" w:evenHBand="0" w:firstRowFirstColumn="1" w:firstRowLastColumn="0" w:lastRowFirstColumn="0" w:lastRowLastColumn="0"/>
            <w:tcW w:w="1271" w:type="dxa"/>
            <w:vAlign w:val="center"/>
          </w:tcPr>
          <w:p w:rsidR="005A16C4" w:rsidRDefault="005A16C4" w:rsidP="00530084"/>
        </w:tc>
        <w:tc>
          <w:tcPr>
            <w:tcW w:w="2977" w:type="dxa"/>
            <w:vAlign w:val="center"/>
          </w:tcPr>
          <w:p w:rsidR="005A16C4" w:rsidRDefault="005A16C4" w:rsidP="0033732D">
            <w:pPr>
              <w:jc w:val="center"/>
              <w:cnfStyle w:val="100000000000" w:firstRow="1" w:lastRow="0" w:firstColumn="0" w:lastColumn="0" w:oddVBand="0" w:evenVBand="0" w:oddHBand="0" w:evenHBand="0" w:firstRowFirstColumn="0" w:firstRowLastColumn="0" w:lastRowFirstColumn="0" w:lastRowLastColumn="0"/>
            </w:pPr>
            <w:r>
              <w:t>SS Sets to CORESET mapping</w:t>
            </w:r>
          </w:p>
        </w:tc>
        <w:tc>
          <w:tcPr>
            <w:tcW w:w="4813" w:type="dxa"/>
            <w:vAlign w:val="center"/>
          </w:tcPr>
          <w:p w:rsidR="005A16C4" w:rsidRDefault="005A16C4" w:rsidP="0033732D">
            <w:pPr>
              <w:jc w:val="center"/>
              <w:cnfStyle w:val="100000000000" w:firstRow="1" w:lastRow="0" w:firstColumn="0" w:lastColumn="0" w:oddVBand="0" w:evenVBand="0" w:oddHBand="0" w:evenHBand="0" w:firstRowFirstColumn="0" w:firstRowLastColumn="0" w:lastRowFirstColumn="0" w:lastRowLastColumn="0"/>
            </w:pPr>
            <w:r>
              <w:t>Potential issues</w:t>
            </w:r>
          </w:p>
        </w:tc>
      </w:tr>
      <w:tr w:rsidR="005A16C4" w:rsidTr="00337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Align w:val="center"/>
          </w:tcPr>
          <w:p w:rsidR="005A16C4" w:rsidRDefault="005A16C4" w:rsidP="00530084">
            <w:r>
              <w:t>Option 1</w:t>
            </w:r>
          </w:p>
        </w:tc>
        <w:tc>
          <w:tcPr>
            <w:tcW w:w="2977" w:type="dxa"/>
            <w:vAlign w:val="center"/>
          </w:tcPr>
          <w:p w:rsidR="0033732D" w:rsidRDefault="0033732D" w:rsidP="002E1A24">
            <w:pPr>
              <w:pStyle w:val="Paragraphedeliste"/>
              <w:numPr>
                <w:ilvl w:val="0"/>
                <w:numId w:val="37"/>
              </w:numPr>
              <w:jc w:val="left"/>
              <w:cnfStyle w:val="000000100000" w:firstRow="0" w:lastRow="0" w:firstColumn="0" w:lastColumn="0" w:oddVBand="0" w:evenVBand="0" w:oddHBand="1" w:evenHBand="0" w:firstRowFirstColumn="0" w:firstRowLastColumn="0" w:lastRowFirstColumn="0" w:lastRowLastColumn="0"/>
            </w:pPr>
            <w:r>
              <w:t xml:space="preserve">Same CORESET i </w:t>
            </w:r>
          </w:p>
          <w:p w:rsidR="005A16C4" w:rsidRDefault="005A16C4" w:rsidP="002E1A24">
            <w:pPr>
              <w:pStyle w:val="Paragraphedeliste"/>
              <w:widowControl w:val="0"/>
              <w:numPr>
                <w:ilvl w:val="0"/>
                <w:numId w:val="37"/>
              </w:numPr>
              <w:autoSpaceDE w:val="0"/>
              <w:autoSpaceDN w:val="0"/>
              <w:adjustRightInd w:val="0"/>
              <w:spacing w:after="120"/>
              <w:jc w:val="left"/>
              <w:cnfStyle w:val="000000100000" w:firstRow="0" w:lastRow="0" w:firstColumn="0" w:lastColumn="0" w:oddVBand="0" w:evenVBand="0" w:oddHBand="1" w:evenHBand="0" w:firstRowFirstColumn="0" w:firstRowLastColumn="0" w:lastRowFirstColumn="0" w:lastRowLastColumn="0"/>
            </w:pPr>
            <w:r>
              <w:t>Two different SS (</w:t>
            </w:r>
            <w:r w:rsidRPr="005A16C4">
              <w:t>SS Set1</w:t>
            </w:r>
            <w:r>
              <w:t xml:space="preserve"> and SS Set2) </w:t>
            </w:r>
          </w:p>
        </w:tc>
        <w:tc>
          <w:tcPr>
            <w:tcW w:w="4813" w:type="dxa"/>
            <w:vAlign w:val="center"/>
          </w:tcPr>
          <w:p w:rsidR="00BA3B3C" w:rsidRPr="0033732D" w:rsidRDefault="002E1A24" w:rsidP="002E1A24">
            <w:pPr>
              <w:widowControl w:val="0"/>
              <w:numPr>
                <w:ilvl w:val="0"/>
                <w:numId w:val="36"/>
              </w:numPr>
              <w:tabs>
                <w:tab w:val="clear" w:pos="360"/>
                <w:tab w:val="num" w:pos="720"/>
              </w:tabs>
              <w:autoSpaceDE w:val="0"/>
              <w:autoSpaceDN w:val="0"/>
              <w:adjustRightInd w:val="0"/>
              <w:spacing w:after="120"/>
              <w:jc w:val="left"/>
              <w:cnfStyle w:val="000000100000" w:firstRow="0" w:lastRow="0" w:firstColumn="0" w:lastColumn="0" w:oddVBand="0" w:evenVBand="0" w:oddHBand="1" w:evenHBand="0" w:firstRowFirstColumn="0" w:firstRowLastColumn="0" w:lastRowFirstColumn="0" w:lastRowLastColumn="0"/>
            </w:pPr>
            <w:r w:rsidRPr="0033732D">
              <w:t>Issue 2: Linking two PDCCH candidates (by configuration or by a rule)</w:t>
            </w:r>
          </w:p>
          <w:p w:rsidR="005A16C4" w:rsidRPr="0033732D" w:rsidRDefault="002E1A24" w:rsidP="002E1A24">
            <w:pPr>
              <w:widowControl w:val="0"/>
              <w:numPr>
                <w:ilvl w:val="0"/>
                <w:numId w:val="36"/>
              </w:numPr>
              <w:tabs>
                <w:tab w:val="clear" w:pos="360"/>
                <w:tab w:val="num" w:pos="720"/>
              </w:tabs>
              <w:autoSpaceDE w:val="0"/>
              <w:autoSpaceDN w:val="0"/>
              <w:adjustRightInd w:val="0"/>
              <w:spacing w:after="120"/>
              <w:jc w:val="left"/>
              <w:cnfStyle w:val="000000100000" w:firstRow="0" w:lastRow="0" w:firstColumn="0" w:lastColumn="0" w:oddVBand="0" w:evenVBand="0" w:oddHBand="1" w:evenHBand="0" w:firstRowFirstColumn="0" w:firstRowLastColumn="0" w:lastRowFirstColumn="0" w:lastRowLastColumn="0"/>
              <w:rPr>
                <w:lang w:val="fr-FR"/>
              </w:rPr>
            </w:pPr>
            <w:r w:rsidRPr="0033732D">
              <w:t>Issue 3: Blind decoding limit</w:t>
            </w:r>
          </w:p>
        </w:tc>
      </w:tr>
      <w:tr w:rsidR="005A16C4" w:rsidTr="0033732D">
        <w:tc>
          <w:tcPr>
            <w:cnfStyle w:val="001000000000" w:firstRow="0" w:lastRow="0" w:firstColumn="1" w:lastColumn="0" w:oddVBand="0" w:evenVBand="0" w:oddHBand="0" w:evenHBand="0" w:firstRowFirstColumn="0" w:firstRowLastColumn="0" w:lastRowFirstColumn="0" w:lastRowLastColumn="0"/>
            <w:tcW w:w="1271" w:type="dxa"/>
            <w:vAlign w:val="center"/>
          </w:tcPr>
          <w:p w:rsidR="005A16C4" w:rsidRDefault="005A16C4" w:rsidP="005A16C4">
            <w:r w:rsidRPr="00616CEA">
              <w:t xml:space="preserve">Option </w:t>
            </w:r>
            <w:r>
              <w:t>2</w:t>
            </w:r>
          </w:p>
        </w:tc>
        <w:tc>
          <w:tcPr>
            <w:tcW w:w="2977" w:type="dxa"/>
            <w:vAlign w:val="center"/>
          </w:tcPr>
          <w:p w:rsidR="0033732D" w:rsidRPr="0033732D" w:rsidRDefault="0033732D" w:rsidP="002E1A24">
            <w:pPr>
              <w:pStyle w:val="Paragraphedeliste"/>
              <w:widowControl w:val="0"/>
              <w:numPr>
                <w:ilvl w:val="0"/>
                <w:numId w:val="36"/>
              </w:numPr>
              <w:autoSpaceDE w:val="0"/>
              <w:autoSpaceDN w:val="0"/>
              <w:adjustRightInd w:val="0"/>
              <w:spacing w:after="120"/>
              <w:jc w:val="left"/>
              <w:cnfStyle w:val="000000000000" w:firstRow="0" w:lastRow="0" w:firstColumn="0" w:lastColumn="0" w:oddVBand="0" w:evenVBand="0" w:oddHBand="0" w:evenHBand="0" w:firstRowFirstColumn="0" w:firstRowLastColumn="0" w:lastRowFirstColumn="0" w:lastRowLastColumn="0"/>
            </w:pPr>
            <w:r>
              <w:t xml:space="preserve">Two different </w:t>
            </w:r>
            <w:r w:rsidRPr="0033732D">
              <w:t>CORESET</w:t>
            </w:r>
          </w:p>
          <w:p w:rsidR="005A16C4" w:rsidRDefault="0033732D" w:rsidP="002E1A24">
            <w:pPr>
              <w:pStyle w:val="Paragraphedeliste"/>
              <w:widowControl w:val="0"/>
              <w:numPr>
                <w:ilvl w:val="0"/>
                <w:numId w:val="36"/>
              </w:numPr>
              <w:autoSpaceDE w:val="0"/>
              <w:autoSpaceDN w:val="0"/>
              <w:adjustRightInd w:val="0"/>
              <w:spacing w:after="120"/>
              <w:jc w:val="left"/>
              <w:cnfStyle w:val="000000000000" w:firstRow="0" w:lastRow="0" w:firstColumn="0" w:lastColumn="0" w:oddVBand="0" w:evenVBand="0" w:oddHBand="0" w:evenHBand="0" w:firstRowFirstColumn="0" w:firstRowLastColumn="0" w:lastRowFirstColumn="0" w:lastRowLastColumn="0"/>
            </w:pPr>
            <w:r w:rsidRPr="0033732D">
              <w:t>Two SS sets associat</w:t>
            </w:r>
            <w:r>
              <w:t>ed with corresponding CORESETs i</w:t>
            </w:r>
            <w:r w:rsidRPr="0033732D">
              <w:t xml:space="preserve"> and</w:t>
            </w:r>
            <w:r>
              <w:t xml:space="preserve"> j</w:t>
            </w:r>
          </w:p>
        </w:tc>
        <w:tc>
          <w:tcPr>
            <w:tcW w:w="4813" w:type="dxa"/>
            <w:vAlign w:val="center"/>
          </w:tcPr>
          <w:p w:rsidR="0033732D" w:rsidRPr="0033732D" w:rsidRDefault="0033732D" w:rsidP="002E1A24">
            <w:pPr>
              <w:widowControl w:val="0"/>
              <w:numPr>
                <w:ilvl w:val="0"/>
                <w:numId w:val="36"/>
              </w:numPr>
              <w:tabs>
                <w:tab w:val="clear" w:pos="360"/>
                <w:tab w:val="num" w:pos="720"/>
              </w:tabs>
              <w:autoSpaceDE w:val="0"/>
              <w:autoSpaceDN w:val="0"/>
              <w:adjustRightInd w:val="0"/>
              <w:spacing w:after="120"/>
              <w:jc w:val="left"/>
              <w:cnfStyle w:val="000000000000" w:firstRow="0" w:lastRow="0" w:firstColumn="0" w:lastColumn="0" w:oddVBand="0" w:evenVBand="0" w:oddHBand="0" w:evenHBand="0" w:firstRowFirstColumn="0" w:firstRowLastColumn="0" w:lastRowFirstColumn="0" w:lastRowLastColumn="0"/>
            </w:pPr>
            <w:r w:rsidRPr="0033732D">
              <w:t>Issue 2: Linking two PDCCH candidates (by configuration or by a rule)</w:t>
            </w:r>
          </w:p>
          <w:p w:rsidR="005A16C4" w:rsidRDefault="0033732D" w:rsidP="002E1A24">
            <w:pPr>
              <w:numPr>
                <w:ilvl w:val="0"/>
                <w:numId w:val="36"/>
              </w:numPr>
              <w:tabs>
                <w:tab w:val="clear" w:pos="360"/>
                <w:tab w:val="num" w:pos="720"/>
              </w:tabs>
              <w:jc w:val="left"/>
              <w:cnfStyle w:val="000000000000" w:firstRow="0" w:lastRow="0" w:firstColumn="0" w:lastColumn="0" w:oddVBand="0" w:evenVBand="0" w:oddHBand="0" w:evenHBand="0" w:firstRowFirstColumn="0" w:firstRowLastColumn="0" w:lastRowFirstColumn="0" w:lastRowLastColumn="0"/>
            </w:pPr>
            <w:r w:rsidRPr="0033732D">
              <w:t>Issue 3: Blind decoding limit</w:t>
            </w:r>
          </w:p>
        </w:tc>
      </w:tr>
      <w:tr w:rsidR="005A16C4" w:rsidTr="003373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Align w:val="center"/>
          </w:tcPr>
          <w:p w:rsidR="005A16C4" w:rsidRDefault="005A16C4" w:rsidP="005A16C4">
            <w:r w:rsidRPr="00616CEA">
              <w:t xml:space="preserve">Option </w:t>
            </w:r>
            <w:r>
              <w:t>3</w:t>
            </w:r>
          </w:p>
        </w:tc>
        <w:tc>
          <w:tcPr>
            <w:tcW w:w="2977" w:type="dxa"/>
            <w:vAlign w:val="center"/>
          </w:tcPr>
          <w:p w:rsidR="0033732D" w:rsidRPr="0033732D" w:rsidRDefault="0033732D" w:rsidP="002E1A24">
            <w:pPr>
              <w:pStyle w:val="Paragraphedeliste"/>
              <w:widowControl w:val="0"/>
              <w:numPr>
                <w:ilvl w:val="0"/>
                <w:numId w:val="38"/>
              </w:numPr>
              <w:autoSpaceDE w:val="0"/>
              <w:autoSpaceDN w:val="0"/>
              <w:adjustRightInd w:val="0"/>
              <w:spacing w:after="120"/>
              <w:cnfStyle w:val="000000100000" w:firstRow="0" w:lastRow="0" w:firstColumn="0" w:lastColumn="0" w:oddVBand="0" w:evenVBand="0" w:oddHBand="1" w:evenHBand="0" w:firstRowFirstColumn="0" w:firstRowLastColumn="0" w:lastRowFirstColumn="0" w:lastRowLastColumn="0"/>
            </w:pPr>
            <w:r>
              <w:t xml:space="preserve">Two different </w:t>
            </w:r>
            <w:r w:rsidRPr="0033732D">
              <w:t>CORESET</w:t>
            </w:r>
          </w:p>
          <w:p w:rsidR="005A16C4" w:rsidRDefault="0033732D" w:rsidP="002E1A24">
            <w:pPr>
              <w:pStyle w:val="Paragraphedeliste"/>
              <w:widowControl w:val="0"/>
              <w:numPr>
                <w:ilvl w:val="0"/>
                <w:numId w:val="38"/>
              </w:numPr>
              <w:autoSpaceDE w:val="0"/>
              <w:autoSpaceDN w:val="0"/>
              <w:adjustRightInd w:val="0"/>
              <w:spacing w:after="120"/>
              <w:cnfStyle w:val="000000100000" w:firstRow="0" w:lastRow="0" w:firstColumn="0" w:lastColumn="0" w:oddVBand="0" w:evenVBand="0" w:oddHBand="1" w:evenHBand="0" w:firstRowFirstColumn="0" w:firstRowLastColumn="0" w:lastRowFirstColumn="0" w:lastRowLastColumn="0"/>
            </w:pPr>
            <w:r w:rsidRPr="0033732D">
              <w:t>SS Set1 associated with 2 CORESETS i and j</w:t>
            </w:r>
          </w:p>
        </w:tc>
        <w:tc>
          <w:tcPr>
            <w:tcW w:w="4813" w:type="dxa"/>
            <w:vAlign w:val="center"/>
          </w:tcPr>
          <w:p w:rsidR="0033732D" w:rsidRPr="0033732D" w:rsidRDefault="0033732D" w:rsidP="002E1A24">
            <w:pPr>
              <w:pStyle w:val="Paragraphedeliste"/>
              <w:widowControl w:val="0"/>
              <w:numPr>
                <w:ilvl w:val="0"/>
                <w:numId w:val="38"/>
              </w:numPr>
              <w:autoSpaceDE w:val="0"/>
              <w:autoSpaceDN w:val="0"/>
              <w:adjustRightInd w:val="0"/>
              <w:spacing w:after="120"/>
              <w:cnfStyle w:val="000000100000" w:firstRow="0" w:lastRow="0" w:firstColumn="0" w:lastColumn="0" w:oddVBand="0" w:evenVBand="0" w:oddHBand="1" w:evenHBand="0" w:firstRowFirstColumn="0" w:firstRowLastColumn="0" w:lastRowFirstColumn="0" w:lastRowLastColumn="0"/>
            </w:pPr>
            <w:r w:rsidRPr="0033732D">
              <w:t xml:space="preserve">Issue 1: Configuring one SS set with 2 CORESETs </w:t>
            </w:r>
          </w:p>
          <w:p w:rsidR="0033732D" w:rsidRPr="0033732D" w:rsidRDefault="0033732D" w:rsidP="002E1A24">
            <w:pPr>
              <w:pStyle w:val="Paragraphedeliste"/>
              <w:widowControl w:val="0"/>
              <w:numPr>
                <w:ilvl w:val="0"/>
                <w:numId w:val="38"/>
              </w:numPr>
              <w:autoSpaceDE w:val="0"/>
              <w:autoSpaceDN w:val="0"/>
              <w:adjustRightInd w:val="0"/>
              <w:spacing w:after="120"/>
              <w:cnfStyle w:val="000000100000" w:firstRow="0" w:lastRow="0" w:firstColumn="0" w:lastColumn="0" w:oddVBand="0" w:evenVBand="0" w:oddHBand="1" w:evenHBand="0" w:firstRowFirstColumn="0" w:firstRowLastColumn="0" w:lastRowFirstColumn="0" w:lastRowLastColumn="0"/>
            </w:pPr>
            <w:r>
              <w:t>Issue</w:t>
            </w:r>
            <w:r w:rsidRPr="0033732D">
              <w:t>2: Linking two PDCCH candidates (by configuration or by a rule)</w:t>
            </w:r>
          </w:p>
          <w:p w:rsidR="0033732D" w:rsidRPr="0033732D" w:rsidRDefault="0033732D" w:rsidP="002E1A24">
            <w:pPr>
              <w:pStyle w:val="Paragraphedeliste"/>
              <w:widowControl w:val="0"/>
              <w:numPr>
                <w:ilvl w:val="0"/>
                <w:numId w:val="38"/>
              </w:numPr>
              <w:autoSpaceDE w:val="0"/>
              <w:autoSpaceDN w:val="0"/>
              <w:adjustRightInd w:val="0"/>
              <w:spacing w:after="120"/>
              <w:cnfStyle w:val="000000100000" w:firstRow="0" w:lastRow="0" w:firstColumn="0" w:lastColumn="0" w:oddVBand="0" w:evenVBand="0" w:oddHBand="1" w:evenHBand="0" w:firstRowFirstColumn="0" w:firstRowLastColumn="0" w:lastRowFirstColumn="0" w:lastRowLastColumn="0"/>
            </w:pPr>
            <w:r w:rsidRPr="0033732D">
              <w:t>Issue 3: Blind decoding limit</w:t>
            </w:r>
          </w:p>
          <w:p w:rsidR="005A16C4" w:rsidRDefault="0033732D" w:rsidP="002E1A24">
            <w:pPr>
              <w:pStyle w:val="Paragraphedeliste"/>
              <w:widowControl w:val="0"/>
              <w:numPr>
                <w:ilvl w:val="0"/>
                <w:numId w:val="38"/>
              </w:numPr>
              <w:autoSpaceDE w:val="0"/>
              <w:autoSpaceDN w:val="0"/>
              <w:adjustRightInd w:val="0"/>
              <w:spacing w:after="120"/>
              <w:cnfStyle w:val="000000100000" w:firstRow="0" w:lastRow="0" w:firstColumn="0" w:lastColumn="0" w:oddVBand="0" w:evenVBand="0" w:oddHBand="1" w:evenHBand="0" w:firstRowFirstColumn="0" w:firstRowLastColumn="0" w:lastRowFirstColumn="0" w:lastRowLastColumn="0"/>
            </w:pPr>
            <w:r w:rsidRPr="0033732D">
              <w:t>Issue 4: Hashing function changes: Defining CCEs for PDCCH candidates in one SS set that is associated with 2 CORESETs</w:t>
            </w:r>
          </w:p>
        </w:tc>
      </w:tr>
    </w:tbl>
    <w:p w:rsidR="005A16C4" w:rsidRDefault="005A16C4" w:rsidP="00530084"/>
    <w:p w:rsidR="007B39DB" w:rsidRDefault="007B39DB" w:rsidP="00530084"/>
    <w:p w:rsidR="007B39DB" w:rsidRDefault="007B39DB" w:rsidP="00530084"/>
    <w:p w:rsidR="007B39DB" w:rsidRDefault="007B39DB" w:rsidP="007B39DB">
      <w:pPr>
        <w:jc w:val="center"/>
      </w:pPr>
      <w:r>
        <w:rPr>
          <w:noProof/>
          <w:lang w:val="fr-FR" w:eastAsia="fr-FR"/>
        </w:rPr>
        <w:lastRenderedPageBreak/>
        <w:drawing>
          <wp:inline distT="0" distB="0" distL="0" distR="0" wp14:anchorId="7669ABBD">
            <wp:extent cx="5738400" cy="348120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8400" cy="3481200"/>
                    </a:xfrm>
                    <a:prstGeom prst="rect">
                      <a:avLst/>
                    </a:prstGeom>
                    <a:noFill/>
                  </pic:spPr>
                </pic:pic>
              </a:graphicData>
            </a:graphic>
          </wp:inline>
        </w:drawing>
      </w:r>
    </w:p>
    <w:p w:rsidR="00530084" w:rsidRDefault="00530084" w:rsidP="003654A5"/>
    <w:p w:rsidR="009A2903" w:rsidRDefault="0033732D" w:rsidP="004A1EC8">
      <w:r w:rsidRPr="0033732D">
        <w:t>From our understa</w:t>
      </w:r>
      <w:r>
        <w:t>n</w:t>
      </w:r>
      <w:r w:rsidRPr="0033732D">
        <w:t>ding, Release-17 release enhancements</w:t>
      </w:r>
      <w:r>
        <w:t xml:space="preserve"> on PDCCH </w:t>
      </w:r>
      <w:r w:rsidRPr="0033732D">
        <w:t>reliability enhancements</w:t>
      </w:r>
      <w:r w:rsidR="009A2903">
        <w:t xml:space="preserve"> only option 2 (in the above Figure) is adopted to allow </w:t>
      </w:r>
      <w:r w:rsidR="009A2903" w:rsidRPr="009A2903">
        <w:t xml:space="preserve">linked search space sets </w:t>
      </w:r>
      <w:r w:rsidR="009A2903">
        <w:t>can</w:t>
      </w:r>
      <w:r w:rsidR="009A2903" w:rsidRPr="009A2903">
        <w:t xml:space="preserve"> be associated with different CORESETs having distinct TCI states, thereby enabling beam-diversity for PDCCH transmission</w:t>
      </w:r>
      <w:r w:rsidR="009A2903">
        <w:t>. For Rel-19 PDCCH coverage enhancement, we think that Option 1 can be also considered.</w:t>
      </w:r>
      <w:r w:rsidR="00612097">
        <w:t xml:space="preserve"> Indeed, the repeated PDCCH candidates could be associated to the same CORESET</w:t>
      </w:r>
      <w:r w:rsidR="006A5426">
        <w:t>. It is true that t</w:t>
      </w:r>
      <w:r w:rsidR="006A5426" w:rsidRPr="006A5426">
        <w:t xml:space="preserve">he number of CORESETs don’t increase the UE complexity. </w:t>
      </w:r>
      <w:r w:rsidR="006A5426">
        <w:t>And t</w:t>
      </w:r>
      <w:r w:rsidR="006A5426" w:rsidRPr="006A5426">
        <w:t xml:space="preserve">he number of Search Space sets and monitoring occasions increase the UE complexity. </w:t>
      </w:r>
      <w:r w:rsidR="006A5426">
        <w:t>However, o</w:t>
      </w:r>
      <w:r w:rsidR="006A5426" w:rsidRPr="006A5426">
        <w:t>ne should keep in mind that the maximum CORESET per Bandwidth part is equal to 3.</w:t>
      </w:r>
    </w:p>
    <w:p w:rsidR="006A5426" w:rsidRDefault="006A5426" w:rsidP="004A1EC8"/>
    <w:p w:rsidR="006A5426" w:rsidRDefault="006A5426" w:rsidP="004A1EC8">
      <w:r>
        <w:t>Following the above the discussion, we propose the following:</w:t>
      </w:r>
    </w:p>
    <w:p w:rsidR="009A2903" w:rsidRDefault="009A2903" w:rsidP="004A1EC8"/>
    <w:p w:rsidR="007B39DB" w:rsidRDefault="007B39DB" w:rsidP="004A1EC8">
      <w:pPr>
        <w:rPr>
          <w:b/>
        </w:rPr>
      </w:pPr>
    </w:p>
    <w:p w:rsidR="004A1EC8" w:rsidRPr="00165186" w:rsidRDefault="00AD4D5E" w:rsidP="004A1EC8">
      <w:pPr>
        <w:rPr>
          <w:b/>
        </w:rPr>
      </w:pPr>
      <w:r>
        <w:rPr>
          <w:b/>
        </w:rPr>
        <w:t>Proposal 12</w:t>
      </w:r>
    </w:p>
    <w:p w:rsidR="00C770C4" w:rsidRDefault="004A1EC8" w:rsidP="00C770C4">
      <w:pPr>
        <w:rPr>
          <w:b/>
        </w:rPr>
      </w:pPr>
      <w:r w:rsidRPr="00EB7A8F">
        <w:rPr>
          <w:b/>
        </w:rPr>
        <w:t>For PDCCH link level enhancements</w:t>
      </w:r>
      <w:r w:rsidR="00C770C4">
        <w:rPr>
          <w:b/>
        </w:rPr>
        <w:t xml:space="preserve"> support:</w:t>
      </w:r>
    </w:p>
    <w:p w:rsidR="00C770C4" w:rsidRDefault="00C770C4" w:rsidP="002E1A24">
      <w:pPr>
        <w:pStyle w:val="Paragraphedeliste"/>
        <w:numPr>
          <w:ilvl w:val="0"/>
          <w:numId w:val="35"/>
        </w:numPr>
        <w:rPr>
          <w:b/>
        </w:rPr>
      </w:pPr>
      <w:r>
        <w:rPr>
          <w:b/>
        </w:rPr>
        <w:t>I</w:t>
      </w:r>
      <w:r w:rsidR="004A1EC8" w:rsidRPr="00C770C4">
        <w:rPr>
          <w:b/>
        </w:rPr>
        <w:t>nter-slot repetition</w:t>
      </w:r>
      <w:r w:rsidRPr="00C770C4">
        <w:rPr>
          <w:b/>
        </w:rPr>
        <w:t xml:space="preserve"> for Type0-PDCCH </w:t>
      </w:r>
    </w:p>
    <w:p w:rsidR="00C770C4" w:rsidRDefault="00C770C4" w:rsidP="002E1A24">
      <w:pPr>
        <w:pStyle w:val="Paragraphedeliste"/>
        <w:numPr>
          <w:ilvl w:val="1"/>
          <w:numId w:val="35"/>
        </w:numPr>
        <w:rPr>
          <w:b/>
        </w:rPr>
      </w:pPr>
      <w:r>
        <w:rPr>
          <w:b/>
        </w:rPr>
        <w:t>C</w:t>
      </w:r>
      <w:r w:rsidRPr="00C770C4">
        <w:rPr>
          <w:b/>
        </w:rPr>
        <w:t>onsecutive slots should be considered for inter-slot repetition</w:t>
      </w:r>
    </w:p>
    <w:p w:rsidR="00C770C4" w:rsidRPr="00C770C4" w:rsidRDefault="00C770C4" w:rsidP="002E1A24">
      <w:pPr>
        <w:pStyle w:val="Paragraphedeliste"/>
        <w:numPr>
          <w:ilvl w:val="0"/>
          <w:numId w:val="35"/>
        </w:numPr>
        <w:rPr>
          <w:b/>
        </w:rPr>
      </w:pPr>
      <w:r w:rsidRPr="00C770C4">
        <w:rPr>
          <w:b/>
        </w:rPr>
        <w:t xml:space="preserve">Intra-slot for </w:t>
      </w:r>
      <w:r>
        <w:rPr>
          <w:b/>
        </w:rPr>
        <w:t>Type0A-PDCCH,</w:t>
      </w:r>
      <w:r w:rsidRPr="00C770C4">
        <w:t xml:space="preserve"> </w:t>
      </w:r>
      <w:r w:rsidRPr="00C770C4">
        <w:rPr>
          <w:b/>
        </w:rPr>
        <w:t>Type1-PDCCH</w:t>
      </w:r>
      <w:r>
        <w:rPr>
          <w:b/>
        </w:rPr>
        <w:t xml:space="preserve"> and </w:t>
      </w:r>
      <w:r w:rsidRPr="00C770C4">
        <w:rPr>
          <w:b/>
        </w:rPr>
        <w:t>Type2-PDCCH</w:t>
      </w:r>
    </w:p>
    <w:p w:rsidR="00530084" w:rsidRDefault="00530084" w:rsidP="003654A5"/>
    <w:p w:rsidR="00317E9B" w:rsidRDefault="00317E9B" w:rsidP="003654A5"/>
    <w:p w:rsidR="00C770C4" w:rsidRPr="007B39DB" w:rsidRDefault="00C770C4" w:rsidP="00C770C4">
      <w:pPr>
        <w:rPr>
          <w:rFonts w:cs="Times"/>
          <w:b/>
          <w:bCs/>
          <w:iCs/>
          <w:szCs w:val="20"/>
        </w:rPr>
      </w:pPr>
      <w:r w:rsidRPr="007B39DB">
        <w:rPr>
          <w:rFonts w:cs="Times"/>
          <w:b/>
          <w:bCs/>
          <w:iCs/>
          <w:szCs w:val="20"/>
        </w:rPr>
        <w:t>Propo</w:t>
      </w:r>
      <w:r w:rsidR="00AD4D5E">
        <w:rPr>
          <w:rFonts w:cs="Times"/>
          <w:b/>
          <w:bCs/>
          <w:iCs/>
          <w:szCs w:val="20"/>
        </w:rPr>
        <w:t>sal 13</w:t>
      </w:r>
    </w:p>
    <w:p w:rsidR="00C770C4" w:rsidRPr="007B39DB" w:rsidRDefault="00C770C4" w:rsidP="00C770C4">
      <w:pPr>
        <w:rPr>
          <w:rFonts w:cs="Times"/>
          <w:b/>
          <w:bCs/>
          <w:iCs/>
          <w:szCs w:val="20"/>
        </w:rPr>
      </w:pPr>
      <w:r w:rsidRPr="007B39DB">
        <w:rPr>
          <w:rFonts w:cs="Times"/>
          <w:b/>
          <w:bCs/>
          <w:iCs/>
          <w:szCs w:val="20"/>
        </w:rPr>
        <w:t>For PDCCH repetition</w:t>
      </w:r>
      <w:r w:rsidR="007B39DB">
        <w:rPr>
          <w:rFonts w:cs="Times"/>
          <w:b/>
          <w:bCs/>
          <w:iCs/>
          <w:szCs w:val="20"/>
        </w:rPr>
        <w:t xml:space="preserve"> for</w:t>
      </w:r>
      <w:r w:rsidR="007B39DB" w:rsidRPr="007B39DB">
        <w:rPr>
          <w:rFonts w:cs="Times"/>
          <w:b/>
          <w:bCs/>
          <w:iCs/>
          <w:szCs w:val="20"/>
        </w:rPr>
        <w:t xml:space="preserve"> </w:t>
      </w:r>
      <w:r w:rsidR="007B39DB" w:rsidRPr="007B39DB">
        <w:rPr>
          <w:b/>
        </w:rPr>
        <w:t>Type0A-PDCCH, Type1-PDCCH and Type2-PDCCH</w:t>
      </w:r>
      <w:r w:rsidRPr="007B39DB">
        <w:rPr>
          <w:rFonts w:cs="Times"/>
          <w:b/>
          <w:bCs/>
          <w:iCs/>
          <w:szCs w:val="20"/>
        </w:rPr>
        <w:t>, support linking two SS sets by configuration in SIB and dedicated signaling:</w:t>
      </w:r>
    </w:p>
    <w:p w:rsidR="00C770C4" w:rsidRPr="007B39DB" w:rsidRDefault="00C770C4" w:rsidP="002E1A24">
      <w:pPr>
        <w:numPr>
          <w:ilvl w:val="0"/>
          <w:numId w:val="32"/>
        </w:numPr>
        <w:jc w:val="left"/>
        <w:rPr>
          <w:rFonts w:cs="Times"/>
          <w:b/>
          <w:bCs/>
          <w:iCs/>
          <w:szCs w:val="20"/>
        </w:rPr>
      </w:pPr>
      <w:r w:rsidRPr="007B39DB">
        <w:rPr>
          <w:rFonts w:cs="Times"/>
          <w:b/>
          <w:bCs/>
          <w:iCs/>
          <w:szCs w:val="20"/>
        </w:rPr>
        <w:t>When PDCCH repetition is monitored in two linked SS sets, the UE does not expect a third monitored SS set to be linked with any of the two linked SS sets.</w:t>
      </w:r>
    </w:p>
    <w:p w:rsidR="00C770C4" w:rsidRPr="007B39DB" w:rsidRDefault="00C770C4" w:rsidP="002E1A24">
      <w:pPr>
        <w:numPr>
          <w:ilvl w:val="0"/>
          <w:numId w:val="32"/>
        </w:numPr>
        <w:jc w:val="left"/>
        <w:rPr>
          <w:rFonts w:cs="Times"/>
          <w:b/>
          <w:bCs/>
          <w:iCs/>
          <w:szCs w:val="20"/>
        </w:rPr>
      </w:pPr>
      <w:r w:rsidRPr="007B39DB">
        <w:rPr>
          <w:rFonts w:cs="Times"/>
          <w:b/>
          <w:bCs/>
          <w:iCs/>
          <w:szCs w:val="20"/>
        </w:rPr>
        <w:t>The two linked SS sets have the same DCI formats to monitor</w:t>
      </w:r>
    </w:p>
    <w:p w:rsidR="00C770C4" w:rsidRPr="007B39DB" w:rsidRDefault="00C770C4" w:rsidP="002E1A24">
      <w:pPr>
        <w:numPr>
          <w:ilvl w:val="0"/>
          <w:numId w:val="32"/>
        </w:numPr>
        <w:jc w:val="left"/>
        <w:rPr>
          <w:rFonts w:cs="Times"/>
          <w:b/>
          <w:bCs/>
          <w:iCs/>
          <w:szCs w:val="20"/>
        </w:rPr>
      </w:pPr>
      <w:r w:rsidRPr="007B39DB">
        <w:rPr>
          <w:rFonts w:cs="Times"/>
          <w:b/>
          <w:bCs/>
          <w:iCs/>
          <w:szCs w:val="20"/>
        </w:rPr>
        <w:t>The two SS sets should have t</w:t>
      </w:r>
      <w:r w:rsidR="007B39DB">
        <w:rPr>
          <w:rFonts w:cs="Times"/>
          <w:b/>
          <w:bCs/>
          <w:iCs/>
          <w:szCs w:val="20"/>
        </w:rPr>
        <w:t xml:space="preserve">he same periodicity and offset </w:t>
      </w:r>
      <w:r w:rsidRPr="007B39DB">
        <w:rPr>
          <w:rFonts w:cs="Times"/>
          <w:b/>
          <w:bCs/>
          <w:iCs/>
          <w:szCs w:val="20"/>
        </w:rPr>
        <w:t>and the same duration</w:t>
      </w:r>
    </w:p>
    <w:p w:rsidR="00C770C4" w:rsidRPr="007B39DB" w:rsidRDefault="00C770C4" w:rsidP="002E1A24">
      <w:pPr>
        <w:numPr>
          <w:ilvl w:val="0"/>
          <w:numId w:val="32"/>
        </w:numPr>
        <w:jc w:val="left"/>
        <w:rPr>
          <w:rFonts w:cs="Times"/>
          <w:b/>
          <w:bCs/>
          <w:iCs/>
          <w:szCs w:val="20"/>
        </w:rPr>
      </w:pPr>
      <w:r w:rsidRPr="007B39DB">
        <w:rPr>
          <w:rFonts w:cs="Times"/>
          <w:b/>
          <w:bCs/>
          <w:iCs/>
          <w:szCs w:val="20"/>
        </w:rPr>
        <w:t>For linking monitoring occasions across the two SS sets that exist in the same slot:</w:t>
      </w:r>
      <w:r w:rsidRPr="007B39DB">
        <w:rPr>
          <w:rFonts w:cs="Times"/>
          <w:b/>
          <w:szCs w:val="20"/>
        </w:rPr>
        <w:t xml:space="preserve"> </w:t>
      </w:r>
    </w:p>
    <w:p w:rsidR="00C770C4" w:rsidRPr="007B39DB" w:rsidRDefault="00C770C4" w:rsidP="002E1A24">
      <w:pPr>
        <w:numPr>
          <w:ilvl w:val="1"/>
          <w:numId w:val="32"/>
        </w:numPr>
        <w:jc w:val="left"/>
        <w:rPr>
          <w:rFonts w:cs="Times"/>
          <w:b/>
          <w:bCs/>
          <w:iCs/>
          <w:szCs w:val="20"/>
        </w:rPr>
      </w:pPr>
      <w:r w:rsidRPr="007B39DB">
        <w:rPr>
          <w:rFonts w:cs="Times"/>
          <w:b/>
          <w:bCs/>
          <w:iCs/>
          <w:szCs w:val="20"/>
        </w:rPr>
        <w:t>The two SS sets have the same number of monitoring occasions within a slot and n-th monitoring occasion of one SS set is linked to n-th monitoring occasion of the other SS set</w:t>
      </w:r>
    </w:p>
    <w:p w:rsidR="00FF7FF8" w:rsidRDefault="00FF7FF8" w:rsidP="003654A5"/>
    <w:p w:rsidR="00AD4D5E" w:rsidRDefault="00AD4D5E" w:rsidP="000F64A6">
      <w:pPr>
        <w:rPr>
          <w:b/>
        </w:rPr>
      </w:pPr>
      <w:r>
        <w:rPr>
          <w:b/>
        </w:rPr>
        <w:t>Proposal 14</w:t>
      </w:r>
    </w:p>
    <w:p w:rsidR="000F64A6" w:rsidRPr="00623E63" w:rsidRDefault="000F64A6" w:rsidP="000F64A6">
      <w:pPr>
        <w:rPr>
          <w:b/>
        </w:rPr>
      </w:pPr>
      <w:r w:rsidRPr="00623E63">
        <w:rPr>
          <w:b/>
        </w:rPr>
        <w:t>For Type0-PDCCH CSS link level enhancement, RAN1 to study the following options:</w:t>
      </w:r>
    </w:p>
    <w:p w:rsidR="000F64A6" w:rsidRPr="00623E63" w:rsidRDefault="000F64A6" w:rsidP="002E1A24">
      <w:pPr>
        <w:pStyle w:val="Paragraphedeliste"/>
        <w:numPr>
          <w:ilvl w:val="0"/>
          <w:numId w:val="34"/>
        </w:numPr>
        <w:rPr>
          <w:b/>
        </w:rPr>
      </w:pPr>
      <w:r w:rsidRPr="00623E63">
        <w:rPr>
          <w:b/>
        </w:rPr>
        <w:t xml:space="preserve">Option 1: The two PDCCH candidates are explicitly linked together (UE knows the linking before decoding) </w:t>
      </w:r>
    </w:p>
    <w:p w:rsidR="000F64A6" w:rsidRPr="00623E63" w:rsidRDefault="000F64A6" w:rsidP="002E1A24">
      <w:pPr>
        <w:pStyle w:val="Paragraphedeliste"/>
        <w:numPr>
          <w:ilvl w:val="1"/>
          <w:numId w:val="34"/>
        </w:numPr>
        <w:rPr>
          <w:b/>
        </w:rPr>
      </w:pPr>
      <w:r w:rsidRPr="00623E63">
        <w:rPr>
          <w:b/>
        </w:rPr>
        <w:t>FFS: How the explicit linkage is derived/determined by the UE</w:t>
      </w:r>
    </w:p>
    <w:p w:rsidR="000F64A6" w:rsidRPr="00623E63" w:rsidRDefault="000F64A6" w:rsidP="002E1A24">
      <w:pPr>
        <w:pStyle w:val="Paragraphedeliste"/>
        <w:numPr>
          <w:ilvl w:val="0"/>
          <w:numId w:val="34"/>
        </w:numPr>
        <w:rPr>
          <w:b/>
        </w:rPr>
      </w:pPr>
      <w:r w:rsidRPr="00623E63">
        <w:rPr>
          <w:b/>
        </w:rPr>
        <w:t xml:space="preserve">Option 2: the two PDCCH candidates are not explicitly linked together (UE does not know the linking before decoding) </w:t>
      </w:r>
    </w:p>
    <w:p w:rsidR="000F64A6" w:rsidRPr="00623E63" w:rsidRDefault="000F64A6" w:rsidP="002E1A24">
      <w:pPr>
        <w:pStyle w:val="Paragraphedeliste"/>
        <w:numPr>
          <w:ilvl w:val="1"/>
          <w:numId w:val="34"/>
        </w:numPr>
        <w:rPr>
          <w:b/>
        </w:rPr>
      </w:pPr>
      <w:r w:rsidRPr="00623E63">
        <w:rPr>
          <w:b/>
        </w:rPr>
        <w:lastRenderedPageBreak/>
        <w:t>FFS: How the UE knows the linkage after decoding</w:t>
      </w:r>
    </w:p>
    <w:p w:rsidR="000F64A6" w:rsidRDefault="000F64A6" w:rsidP="000F64A6"/>
    <w:p w:rsidR="000F64A6" w:rsidRDefault="000F64A6" w:rsidP="000F64A6">
      <w:r>
        <w:t xml:space="preserve">From our perspective, </w:t>
      </w:r>
      <w:r w:rsidRPr="0020713C">
        <w:t>UE</w:t>
      </w:r>
      <w:r>
        <w:t xml:space="preserve"> should know</w:t>
      </w:r>
      <w:r w:rsidRPr="0020713C">
        <w:t xml:space="preserve"> the linking before decoding</w:t>
      </w:r>
      <w:r>
        <w:t xml:space="preserve"> and therefore we propose the following:</w:t>
      </w:r>
    </w:p>
    <w:p w:rsidR="000F64A6" w:rsidRDefault="000F64A6" w:rsidP="000F64A6"/>
    <w:p w:rsidR="000F64A6" w:rsidRPr="00582437" w:rsidRDefault="00AD4D5E" w:rsidP="000F64A6">
      <w:pPr>
        <w:rPr>
          <w:b/>
        </w:rPr>
      </w:pPr>
      <w:r>
        <w:rPr>
          <w:b/>
        </w:rPr>
        <w:t>Proposal 15</w:t>
      </w:r>
    </w:p>
    <w:p w:rsidR="000F64A6" w:rsidRPr="00582437" w:rsidRDefault="000F64A6" w:rsidP="000F64A6">
      <w:pPr>
        <w:rPr>
          <w:b/>
        </w:rPr>
      </w:pPr>
      <w:r w:rsidRPr="00582437">
        <w:rPr>
          <w:b/>
        </w:rPr>
        <w:t xml:space="preserve">Two </w:t>
      </w:r>
      <w:r w:rsidRPr="00A55D44">
        <w:rPr>
          <w:b/>
        </w:rPr>
        <w:t xml:space="preserve">Type0-PDCCH </w:t>
      </w:r>
      <w:r w:rsidRPr="00582437">
        <w:rPr>
          <w:b/>
        </w:rPr>
        <w:t>candidates are explicitly linked together (UE knows the linking before decoding)</w:t>
      </w:r>
    </w:p>
    <w:p w:rsidR="000F64A6" w:rsidRPr="00582437" w:rsidRDefault="000F64A6" w:rsidP="002E1A24">
      <w:pPr>
        <w:pStyle w:val="Paragraphedeliste"/>
        <w:numPr>
          <w:ilvl w:val="0"/>
          <w:numId w:val="31"/>
        </w:numPr>
        <w:rPr>
          <w:b/>
        </w:rPr>
      </w:pPr>
      <w:r w:rsidRPr="00582437">
        <w:rPr>
          <w:b/>
        </w:rPr>
        <w:t>FFS: Whether the explicit linkage is signaled to the UE</w:t>
      </w:r>
      <w:r>
        <w:rPr>
          <w:b/>
        </w:rPr>
        <w:t xml:space="preserve"> [in the MIB]</w:t>
      </w:r>
      <w:r w:rsidRPr="00582437">
        <w:rPr>
          <w:b/>
        </w:rPr>
        <w:t xml:space="preserve"> or not</w:t>
      </w:r>
      <w:r>
        <w:rPr>
          <w:b/>
        </w:rPr>
        <w:t xml:space="preserve"> (e.g</w:t>
      </w:r>
      <w:r w:rsidRPr="00582437">
        <w:rPr>
          <w:b/>
        </w:rPr>
        <w:t>.</w:t>
      </w:r>
      <w:r>
        <w:rPr>
          <w:b/>
        </w:rPr>
        <w:t xml:space="preserve"> via a predefined rule such as linked to elevation angle)</w:t>
      </w:r>
    </w:p>
    <w:p w:rsidR="000F64A6" w:rsidRDefault="000F64A6" w:rsidP="003654A5"/>
    <w:p w:rsidR="000F64A6" w:rsidRDefault="000F64A6" w:rsidP="003654A5"/>
    <w:p w:rsidR="00C05F7D" w:rsidRDefault="006A5426" w:rsidP="003654A5">
      <w:r>
        <w:t>Further, the following issues related to</w:t>
      </w:r>
      <w:r w:rsidRPr="006A5426">
        <w:t xml:space="preserve"> PDCCH CSS Link level enhancement</w:t>
      </w:r>
      <w:r w:rsidR="003E7C3A">
        <w:t>s</w:t>
      </w:r>
      <w:r w:rsidRPr="006A5426">
        <w:t xml:space="preserve"> for all CSS types</w:t>
      </w:r>
      <w:r w:rsidR="003E7C3A">
        <w:t xml:space="preserve"> within the scope of Rel-19</w:t>
      </w:r>
      <w:r>
        <w:t xml:space="preserve">l </w:t>
      </w:r>
      <w:r w:rsidR="003E7C3A">
        <w:t>should be discussed:</w:t>
      </w:r>
    </w:p>
    <w:p w:rsidR="003E7C3A" w:rsidRDefault="003E7C3A" w:rsidP="003654A5"/>
    <w:p w:rsidR="003E7C3A" w:rsidRDefault="00C05F7D" w:rsidP="002E1A24">
      <w:pPr>
        <w:pStyle w:val="Paragraphedeliste"/>
        <w:numPr>
          <w:ilvl w:val="0"/>
          <w:numId w:val="39"/>
        </w:numPr>
      </w:pPr>
      <w:r w:rsidRPr="00C05F7D">
        <w:t xml:space="preserve">Scheduling timing should be clarified especially </w:t>
      </w:r>
      <w:r w:rsidR="003E7C3A">
        <w:t xml:space="preserve">when </w:t>
      </w:r>
      <w:r w:rsidRPr="00C05F7D">
        <w:t>two rep</w:t>
      </w:r>
      <w:r w:rsidR="003E7C3A">
        <w:t>etitions are in different slots:</w:t>
      </w:r>
    </w:p>
    <w:p w:rsidR="003E7C3A" w:rsidRPr="003E7C3A" w:rsidRDefault="003E7C3A" w:rsidP="002E1A24">
      <w:pPr>
        <w:pStyle w:val="Paragraphedeliste"/>
        <w:numPr>
          <w:ilvl w:val="1"/>
          <w:numId w:val="39"/>
        </w:numPr>
      </w:pPr>
      <w:r>
        <w:t>K0</w:t>
      </w:r>
      <w:r w:rsidRPr="003E7C3A">
        <w:t xml:space="preserve"> indication in TDRA field of the DCI when different PDCCH candidates are in different slots, i.e., how to determine th</w:t>
      </w:r>
      <w:r>
        <w:t>e reference for counting K0</w:t>
      </w:r>
      <w:r w:rsidRPr="003E7C3A">
        <w:t xml:space="preserve"> slots for unambiguous determination irrespective of which PDCCH candidate is detected</w:t>
      </w:r>
    </w:p>
    <w:p w:rsidR="003E7C3A" w:rsidRDefault="003E7C3A" w:rsidP="003E7C3A"/>
    <w:p w:rsidR="00472846" w:rsidRDefault="00472846" w:rsidP="002E1A24">
      <w:pPr>
        <w:pStyle w:val="Paragraphedeliste"/>
        <w:numPr>
          <w:ilvl w:val="0"/>
          <w:numId w:val="39"/>
        </w:numPr>
      </w:pPr>
      <w:r w:rsidRPr="00472846">
        <w:t>When 2 PDCCH candidates are linked, how they should be counted toward the BD (/ CCE) limit should be discussed</w:t>
      </w:r>
    </w:p>
    <w:p w:rsidR="00034330" w:rsidRDefault="00034330" w:rsidP="003654A5"/>
    <w:p w:rsidR="00165186" w:rsidRDefault="00165186" w:rsidP="003654A5"/>
    <w:p w:rsidR="00AD4D5E" w:rsidRDefault="00AD4D5E" w:rsidP="00165186">
      <w:pPr>
        <w:rPr>
          <w:b/>
        </w:rPr>
      </w:pPr>
      <w:r>
        <w:rPr>
          <w:b/>
        </w:rPr>
        <w:t>Proposal 16</w:t>
      </w:r>
    </w:p>
    <w:p w:rsidR="00EB7A8F" w:rsidRPr="00EF6319" w:rsidRDefault="003E7C3A" w:rsidP="00165186">
      <w:pPr>
        <w:rPr>
          <w:b/>
        </w:rPr>
      </w:pPr>
      <w:r w:rsidRPr="00EF6319">
        <w:rPr>
          <w:b/>
        </w:rPr>
        <w:t>To prevent ambiguity at the UE, a reference PDCCH candidate is defined for v</w:t>
      </w:r>
      <w:r w:rsidR="00EF6319" w:rsidRPr="00EF6319">
        <w:rPr>
          <w:b/>
        </w:rPr>
        <w:t>arious processes such as timing and</w:t>
      </w:r>
      <w:r w:rsidRPr="00EF6319">
        <w:rPr>
          <w:b/>
        </w:rPr>
        <w:t xml:space="preserve"> </w:t>
      </w:r>
      <w:r w:rsidR="00EF6319" w:rsidRPr="00EF6319">
        <w:rPr>
          <w:b/>
        </w:rPr>
        <w:t>PDSCH reception.</w:t>
      </w:r>
    </w:p>
    <w:p w:rsidR="00582437" w:rsidRDefault="00582437" w:rsidP="00582437"/>
    <w:p w:rsidR="002267AB" w:rsidRDefault="002267AB" w:rsidP="00E05E6B">
      <w:pPr>
        <w:pStyle w:val="Titre1"/>
      </w:pPr>
      <w:r>
        <w:t>Conclusion</w:t>
      </w:r>
    </w:p>
    <w:p w:rsidR="004B1E69" w:rsidRPr="004B1E69" w:rsidRDefault="004B1E69" w:rsidP="004B1E69"/>
    <w:p w:rsidR="00FA10DC" w:rsidRDefault="002267AB" w:rsidP="00FA10DC">
      <w:pPr>
        <w:rPr>
          <w:szCs w:val="20"/>
        </w:rPr>
      </w:pPr>
      <w:r w:rsidRPr="00E03B1C">
        <w:rPr>
          <w:szCs w:val="20"/>
        </w:rPr>
        <w:t xml:space="preserve">In this </w:t>
      </w:r>
      <w:r w:rsidR="00F72786" w:rsidRPr="00E03B1C">
        <w:rPr>
          <w:szCs w:val="20"/>
        </w:rPr>
        <w:t>contribution</w:t>
      </w:r>
      <w:r w:rsidR="00D3301C" w:rsidRPr="00E03B1C">
        <w:rPr>
          <w:szCs w:val="20"/>
        </w:rPr>
        <w:t>.</w:t>
      </w:r>
      <w:r w:rsidR="0027675E" w:rsidRPr="00E03B1C">
        <w:rPr>
          <w:szCs w:val="20"/>
        </w:rPr>
        <w:t xml:space="preserve"> we made</w:t>
      </w:r>
      <w:r w:rsidRPr="00E03B1C">
        <w:rPr>
          <w:szCs w:val="20"/>
        </w:rPr>
        <w:t xml:space="preserve"> the following </w:t>
      </w:r>
      <w:r w:rsidR="0027675E" w:rsidRPr="00E03B1C">
        <w:rPr>
          <w:szCs w:val="20"/>
        </w:rPr>
        <w:t xml:space="preserve">observations and </w:t>
      </w:r>
      <w:r w:rsidRPr="00E03B1C">
        <w:rPr>
          <w:szCs w:val="20"/>
        </w:rPr>
        <w:t>proposal</w:t>
      </w:r>
      <w:r w:rsidR="002650C6" w:rsidRPr="00E03B1C">
        <w:rPr>
          <w:szCs w:val="20"/>
        </w:rPr>
        <w:t>s</w:t>
      </w:r>
      <w:r w:rsidRPr="00E03B1C">
        <w:rPr>
          <w:szCs w:val="20"/>
        </w:rPr>
        <w:t>:</w:t>
      </w:r>
    </w:p>
    <w:p w:rsidR="009401C6" w:rsidRDefault="009401C6" w:rsidP="00FA10DC">
      <w:pPr>
        <w:rPr>
          <w:szCs w:val="20"/>
        </w:rPr>
      </w:pPr>
    </w:p>
    <w:p w:rsidR="00FC47E9" w:rsidRPr="00A364FF" w:rsidRDefault="00FC47E9" w:rsidP="00FA10DC">
      <w:pPr>
        <w:rPr>
          <w:b/>
          <w:szCs w:val="20"/>
          <w:u w:val="single"/>
        </w:rPr>
      </w:pPr>
      <w:r w:rsidRPr="00A364FF">
        <w:rPr>
          <w:b/>
          <w:szCs w:val="20"/>
          <w:u w:val="single"/>
        </w:rPr>
        <w:t>Default value of SSB periodicity</w:t>
      </w:r>
    </w:p>
    <w:p w:rsidR="009401C6" w:rsidRDefault="009401C6" w:rsidP="009401C6">
      <w:pPr>
        <w:spacing w:before="150" w:after="60"/>
        <w:rPr>
          <w:rFonts w:eastAsia="+mn-ea"/>
          <w:color w:val="12153B"/>
          <w:kern w:val="24"/>
          <w:szCs w:val="28"/>
        </w:rPr>
      </w:pPr>
      <w:r>
        <w:rPr>
          <w:rFonts w:eastAsia="+mn-ea"/>
          <w:b/>
          <w:bCs/>
          <w:color w:val="12153B"/>
          <w:kern w:val="24"/>
          <w:szCs w:val="28"/>
        </w:rPr>
        <w:t xml:space="preserve">Observation 1: </w:t>
      </w:r>
      <w:r w:rsidRPr="009401C6">
        <w:rPr>
          <w:rFonts w:eastAsia="+mn-ea"/>
          <w:color w:val="12153B"/>
          <w:kern w:val="24"/>
          <w:szCs w:val="28"/>
        </w:rPr>
        <w:t>It is observed that extending SSB periodicity is a necessary enhancement to support beam hopping in NTN.</w:t>
      </w:r>
    </w:p>
    <w:p w:rsidR="009401C6" w:rsidRDefault="009401C6" w:rsidP="009401C6">
      <w:pPr>
        <w:spacing w:before="150" w:after="60"/>
        <w:jc w:val="left"/>
      </w:pPr>
      <w:r>
        <w:rPr>
          <w:b/>
        </w:rPr>
        <w:t>Observation 2</w:t>
      </w:r>
      <w:r w:rsidRPr="00CE0CDD">
        <w:rPr>
          <w:b/>
        </w:rPr>
        <w:t xml:space="preserve">: </w:t>
      </w:r>
      <w:r w:rsidRPr="009401C6">
        <w:t>According to the RAN1#118bis agreement, the maximum default SSB periodicity, apart from the existing 20ms value, is at least 160ms. Therefore, cells supporting initial access could have PBCH periods of 5, 10, 20, 40, 80, or 160ms.</w:t>
      </w:r>
    </w:p>
    <w:p w:rsidR="00FC47E9" w:rsidRDefault="00FC47E9" w:rsidP="00FC47E9">
      <w:pPr>
        <w:spacing w:before="150" w:after="60"/>
        <w:jc w:val="left"/>
        <w:rPr>
          <w:b/>
        </w:rPr>
      </w:pPr>
      <w:r>
        <w:rPr>
          <w:b/>
        </w:rPr>
        <w:t xml:space="preserve">Observation 3: </w:t>
      </w:r>
      <w:r w:rsidRPr="00FC47E9">
        <w:t>Extending the periodicity of the SSB beyond 160ms (e.g., up to to 320ms) would have several implications.</w:t>
      </w:r>
    </w:p>
    <w:p w:rsidR="00FC47E9" w:rsidRDefault="00FC47E9" w:rsidP="00FC47E9">
      <w:pPr>
        <w:spacing w:before="150" w:after="60"/>
        <w:jc w:val="left"/>
        <w:rPr>
          <w:b/>
        </w:rPr>
      </w:pPr>
      <w:r>
        <w:rPr>
          <w:b/>
        </w:rPr>
        <w:t xml:space="preserve">Observation 4: </w:t>
      </w:r>
      <w:r w:rsidRPr="00FC47E9">
        <w:t>With SSB periodicity beyond 160ms, ensuring compatibility with existing devices designed around a 160ms SSB periodicity would be challenging.</w:t>
      </w:r>
    </w:p>
    <w:p w:rsidR="00FC47E9" w:rsidRDefault="00FC47E9" w:rsidP="00FC47E9">
      <w:pPr>
        <w:spacing w:before="150" w:after="60"/>
        <w:jc w:val="left"/>
        <w:rPr>
          <w:b/>
        </w:rPr>
      </w:pPr>
      <w:r>
        <w:rPr>
          <w:b/>
        </w:rPr>
        <w:t xml:space="preserve">Observation 5: </w:t>
      </w:r>
      <w:r w:rsidRPr="00FC47E9">
        <w:t>Extending the periodicity of the SSB beyond 160ms (e.g., to 320ms) would necessitate a comprehensive review of RAN4 requirements to maintain network performance and user experience. Several procedures and configurations at higher layers should be also adapted to consider the SSB periodicity higher than 160ms as per RAN2 agreement.</w:t>
      </w:r>
    </w:p>
    <w:p w:rsidR="00A364FF" w:rsidRDefault="00A364FF" w:rsidP="00FC47E9">
      <w:pPr>
        <w:jc w:val="left"/>
        <w:rPr>
          <w:rFonts w:eastAsia="+mn-ea"/>
          <w:b/>
          <w:bCs/>
          <w:color w:val="12153B"/>
          <w:kern w:val="24"/>
          <w:szCs w:val="28"/>
        </w:rPr>
      </w:pPr>
    </w:p>
    <w:p w:rsidR="00FC47E9" w:rsidRDefault="00FC47E9" w:rsidP="00FC47E9">
      <w:pPr>
        <w:jc w:val="left"/>
        <w:rPr>
          <w:b/>
        </w:rPr>
      </w:pPr>
      <w:r>
        <w:rPr>
          <w:b/>
        </w:rPr>
        <w:t>Proposal 1</w:t>
      </w:r>
    </w:p>
    <w:p w:rsidR="00FC47E9" w:rsidRDefault="00FC47E9" w:rsidP="00FC47E9">
      <w:pPr>
        <w:jc w:val="left"/>
      </w:pPr>
      <w:r w:rsidRPr="00FC47E9">
        <w:t>Do not extend the SSB periodicity beyond the established value of 160ms.</w:t>
      </w:r>
    </w:p>
    <w:p w:rsidR="00A364FF" w:rsidRPr="00FC47E9" w:rsidRDefault="00A364FF" w:rsidP="00FC47E9">
      <w:pPr>
        <w:jc w:val="left"/>
      </w:pPr>
    </w:p>
    <w:p w:rsidR="009401C6" w:rsidRDefault="009401C6" w:rsidP="00FA10DC">
      <w:pPr>
        <w:rPr>
          <w:szCs w:val="20"/>
        </w:rPr>
      </w:pPr>
    </w:p>
    <w:p w:rsidR="00FC47E9" w:rsidRPr="00A364FF" w:rsidRDefault="00FC47E9" w:rsidP="00FA10DC">
      <w:pPr>
        <w:rPr>
          <w:b/>
          <w:szCs w:val="20"/>
          <w:u w:val="single"/>
        </w:rPr>
      </w:pPr>
      <w:r w:rsidRPr="00A364FF">
        <w:rPr>
          <w:b/>
          <w:szCs w:val="20"/>
          <w:u w:val="single"/>
        </w:rPr>
        <w:t>Impact on UE’s cell search complexity and delay</w:t>
      </w:r>
    </w:p>
    <w:p w:rsidR="00FC47E9" w:rsidRDefault="00FC47E9" w:rsidP="00FA10DC">
      <w:pPr>
        <w:rPr>
          <w:szCs w:val="20"/>
        </w:rPr>
      </w:pPr>
    </w:p>
    <w:p w:rsidR="00FC47E9" w:rsidRDefault="00FC47E9" w:rsidP="00FC47E9">
      <w:pPr>
        <w:rPr>
          <w:b/>
        </w:rPr>
      </w:pPr>
      <w:r w:rsidRPr="00B570DD">
        <w:rPr>
          <w:b/>
        </w:rPr>
        <w:t>Proposal</w:t>
      </w:r>
      <w:r>
        <w:rPr>
          <w:b/>
        </w:rPr>
        <w:t xml:space="preserve"> 2</w:t>
      </w:r>
    </w:p>
    <w:p w:rsidR="00FC47E9" w:rsidRPr="00FC47E9" w:rsidRDefault="00FC47E9" w:rsidP="00FC47E9">
      <w:r w:rsidRPr="00FC47E9">
        <w:t xml:space="preserve">RAN1 to check whether a modification could be done on the channel raster to reduce the overall cell search time. </w:t>
      </w:r>
    </w:p>
    <w:p w:rsidR="00FC47E9" w:rsidRDefault="00FC47E9" w:rsidP="00FA10DC">
      <w:pPr>
        <w:rPr>
          <w:szCs w:val="20"/>
        </w:rPr>
      </w:pPr>
    </w:p>
    <w:p w:rsidR="00145D3A" w:rsidRDefault="00145D3A" w:rsidP="00FA10DC">
      <w:pPr>
        <w:rPr>
          <w:szCs w:val="20"/>
        </w:rPr>
      </w:pPr>
    </w:p>
    <w:p w:rsidR="003042CE" w:rsidRPr="00A364FF" w:rsidRDefault="003042CE" w:rsidP="00FA10DC">
      <w:pPr>
        <w:rPr>
          <w:b/>
          <w:szCs w:val="20"/>
          <w:u w:val="single"/>
        </w:rPr>
      </w:pPr>
      <w:r w:rsidRPr="00A364FF">
        <w:rPr>
          <w:b/>
          <w:szCs w:val="20"/>
          <w:u w:val="single"/>
        </w:rPr>
        <w:t>Issue related to backward compatibility</w:t>
      </w:r>
    </w:p>
    <w:p w:rsidR="003042CE" w:rsidRPr="00E67976" w:rsidRDefault="003042CE" w:rsidP="003042CE">
      <w:pPr>
        <w:spacing w:before="150" w:after="60"/>
        <w:rPr>
          <w:sz w:val="18"/>
        </w:rPr>
      </w:pPr>
      <w:r w:rsidRPr="00E67976">
        <w:rPr>
          <w:rFonts w:eastAsia="+mn-ea"/>
          <w:b/>
          <w:bCs/>
          <w:kern w:val="24"/>
          <w:szCs w:val="28"/>
        </w:rPr>
        <w:t>Proposal 3</w:t>
      </w:r>
    </w:p>
    <w:p w:rsidR="003042CE" w:rsidRPr="00E67976" w:rsidRDefault="003042CE" w:rsidP="003042CE">
      <w:pPr>
        <w:rPr>
          <w:rFonts w:eastAsia="+mn-ea" w:cs="Calibri"/>
          <w:kern w:val="24"/>
          <w:szCs w:val="28"/>
          <w:lang w:eastAsia="zh-CN"/>
        </w:rPr>
      </w:pPr>
      <w:r w:rsidRPr="00E67976">
        <w:rPr>
          <w:rFonts w:eastAsia="+mn-ea" w:cs="Calibri"/>
          <w:kern w:val="24"/>
          <w:szCs w:val="28"/>
          <w:lang w:eastAsia="zh-CN"/>
        </w:rPr>
        <w:lastRenderedPageBreak/>
        <w:t>SSB periodicity of 160</w:t>
      </w:r>
      <w:bookmarkStart w:id="2" w:name="_GoBack"/>
      <w:bookmarkEnd w:id="2"/>
      <w:r w:rsidRPr="00E67976">
        <w:rPr>
          <w:rFonts w:eastAsia="+mn-ea" w:cs="Calibri"/>
          <w:kern w:val="24"/>
          <w:szCs w:val="28"/>
          <w:lang w:eastAsia="zh-CN"/>
        </w:rPr>
        <w:t xml:space="preserve">ms will not prevent Rel-17 and Rel-18 UEs from maintaining cell connection. </w:t>
      </w:r>
    </w:p>
    <w:p w:rsidR="00A364FF" w:rsidRPr="003042CE" w:rsidRDefault="00A364FF" w:rsidP="003042CE">
      <w:pPr>
        <w:rPr>
          <w:rFonts w:eastAsia="+mn-ea" w:cs="Calibri"/>
          <w:color w:val="12153B"/>
          <w:kern w:val="24"/>
          <w:szCs w:val="28"/>
          <w:lang w:eastAsia="zh-CN"/>
        </w:rPr>
      </w:pPr>
    </w:p>
    <w:p w:rsidR="003042CE" w:rsidRDefault="003042CE" w:rsidP="00FA10DC">
      <w:pPr>
        <w:rPr>
          <w:szCs w:val="20"/>
        </w:rPr>
      </w:pPr>
    </w:p>
    <w:p w:rsidR="003042CE" w:rsidRPr="00A364FF" w:rsidRDefault="003042CE" w:rsidP="00FA10DC">
      <w:pPr>
        <w:rPr>
          <w:b/>
          <w:szCs w:val="20"/>
          <w:u w:val="single"/>
        </w:rPr>
      </w:pPr>
      <w:r w:rsidRPr="00A364FF">
        <w:rPr>
          <w:b/>
          <w:szCs w:val="20"/>
          <w:u w:val="single"/>
        </w:rPr>
        <w:t>Link level enhancements</w:t>
      </w:r>
    </w:p>
    <w:p w:rsidR="003042CE" w:rsidRDefault="003042CE" w:rsidP="00FA10DC">
      <w:pPr>
        <w:rPr>
          <w:szCs w:val="20"/>
        </w:rPr>
      </w:pPr>
    </w:p>
    <w:p w:rsidR="003042CE" w:rsidRDefault="003042CE" w:rsidP="003042CE">
      <w:pPr>
        <w:rPr>
          <w:b/>
          <w:bCs/>
        </w:rPr>
      </w:pPr>
      <w:r>
        <w:rPr>
          <w:b/>
          <w:bCs/>
        </w:rPr>
        <w:t xml:space="preserve">Proposal 4 </w:t>
      </w:r>
    </w:p>
    <w:p w:rsidR="003042CE" w:rsidRPr="003042CE" w:rsidRDefault="003042CE" w:rsidP="003042CE">
      <w:r w:rsidRPr="003042CE">
        <w:t>Consider enhancing coverage to support -8 dB CNR</w:t>
      </w:r>
    </w:p>
    <w:p w:rsidR="003042CE" w:rsidRDefault="003042CE" w:rsidP="003042CE">
      <w:pPr>
        <w:rPr>
          <w:b/>
          <w:bCs/>
        </w:rPr>
      </w:pPr>
    </w:p>
    <w:p w:rsidR="003042CE" w:rsidRDefault="003042CE" w:rsidP="003042CE">
      <w:pPr>
        <w:rPr>
          <w:b/>
        </w:rPr>
      </w:pPr>
      <w:r w:rsidRPr="008177DB">
        <w:rPr>
          <w:b/>
          <w:bCs/>
        </w:rPr>
        <w:t xml:space="preserve">Proposal </w:t>
      </w:r>
      <w:r>
        <w:rPr>
          <w:b/>
          <w:bCs/>
        </w:rPr>
        <w:t>5</w:t>
      </w:r>
      <w:r w:rsidRPr="008177DB">
        <w:rPr>
          <w:b/>
        </w:rPr>
        <w:t xml:space="preserve"> </w:t>
      </w:r>
    </w:p>
    <w:p w:rsidR="003042CE" w:rsidRPr="003042CE" w:rsidRDefault="003042CE" w:rsidP="003042CE">
      <w:r w:rsidRPr="003042CE">
        <w:t>RAN1 to consider link-level enhancements for the following channels:</w:t>
      </w:r>
    </w:p>
    <w:p w:rsidR="003042CE" w:rsidRPr="003042CE" w:rsidRDefault="003042CE" w:rsidP="002E1A24">
      <w:pPr>
        <w:numPr>
          <w:ilvl w:val="0"/>
          <w:numId w:val="24"/>
        </w:numPr>
      </w:pPr>
      <w:r w:rsidRPr="003042CE">
        <w:t xml:space="preserve">PDCCH: With a target coverage gap reduction of 2 dB </w:t>
      </w:r>
    </w:p>
    <w:p w:rsidR="003042CE" w:rsidRPr="003042CE" w:rsidRDefault="003042CE" w:rsidP="002E1A24">
      <w:pPr>
        <w:numPr>
          <w:ilvl w:val="0"/>
          <w:numId w:val="24"/>
        </w:numPr>
      </w:pPr>
      <w:r w:rsidRPr="003042CE">
        <w:t xml:space="preserve">PDSCH with Msg4: With a target coverage gap reduction of 2.8 dB </w:t>
      </w:r>
    </w:p>
    <w:p w:rsidR="003042CE" w:rsidRPr="003042CE" w:rsidRDefault="003042CE" w:rsidP="002E1A24">
      <w:pPr>
        <w:numPr>
          <w:ilvl w:val="0"/>
          <w:numId w:val="24"/>
        </w:numPr>
      </w:pPr>
      <w:r w:rsidRPr="003042CE">
        <w:t xml:space="preserve">PDSCH with SIB1: With a target coverage gap reduction of 4.6 dB </w:t>
      </w:r>
    </w:p>
    <w:p w:rsidR="003042CE" w:rsidRPr="003042CE" w:rsidRDefault="003042CE" w:rsidP="002E1A24">
      <w:pPr>
        <w:numPr>
          <w:ilvl w:val="0"/>
          <w:numId w:val="24"/>
        </w:numPr>
      </w:pPr>
      <w:r w:rsidRPr="003042CE">
        <w:t>PDSCH with SIB19: With a target coverage gap reduction of 1.1 dB</w:t>
      </w:r>
    </w:p>
    <w:p w:rsidR="003042CE" w:rsidRPr="008177DB" w:rsidRDefault="003042CE" w:rsidP="003042CE">
      <w:pPr>
        <w:rPr>
          <w:b/>
          <w:bCs/>
        </w:rPr>
      </w:pPr>
    </w:p>
    <w:p w:rsidR="003042CE" w:rsidRDefault="003042CE" w:rsidP="003042CE">
      <w:pPr>
        <w:rPr>
          <w:b/>
          <w:bCs/>
        </w:rPr>
      </w:pPr>
      <w:r>
        <w:rPr>
          <w:b/>
          <w:bCs/>
        </w:rPr>
        <w:t>proposal 6</w:t>
      </w:r>
    </w:p>
    <w:p w:rsidR="003042CE" w:rsidRPr="003042CE" w:rsidRDefault="003042CE" w:rsidP="003042CE">
      <w:pPr>
        <w:rPr>
          <w:szCs w:val="20"/>
        </w:rPr>
      </w:pPr>
      <w:r w:rsidRPr="003042CE">
        <w:rPr>
          <w:szCs w:val="20"/>
        </w:rPr>
        <w:t>For PDSCH with Msg4 Link level enhancement:</w:t>
      </w:r>
    </w:p>
    <w:p w:rsidR="003042CE" w:rsidRPr="003042CE" w:rsidRDefault="003042CE" w:rsidP="002E1A24">
      <w:pPr>
        <w:pStyle w:val="Paragraphedeliste"/>
        <w:numPr>
          <w:ilvl w:val="0"/>
          <w:numId w:val="31"/>
        </w:numPr>
        <w:suppressAutoHyphens/>
        <w:jc w:val="left"/>
        <w:rPr>
          <w:szCs w:val="20"/>
        </w:rPr>
      </w:pPr>
      <w:r w:rsidRPr="003042CE">
        <w:rPr>
          <w:szCs w:val="20"/>
        </w:rPr>
        <w:t>Support PDSCH repetition</w:t>
      </w:r>
    </w:p>
    <w:p w:rsidR="003042CE" w:rsidRPr="003042CE" w:rsidRDefault="003042CE" w:rsidP="002E1A24">
      <w:pPr>
        <w:pStyle w:val="Paragraphedeliste"/>
        <w:numPr>
          <w:ilvl w:val="1"/>
          <w:numId w:val="31"/>
        </w:numPr>
        <w:suppressAutoHyphens/>
        <w:jc w:val="left"/>
        <w:rPr>
          <w:szCs w:val="20"/>
        </w:rPr>
      </w:pPr>
      <w:r w:rsidRPr="003042CE">
        <w:rPr>
          <w:szCs w:val="20"/>
        </w:rPr>
        <w:t>Further discuss the specification impact for at least the following:</w:t>
      </w:r>
    </w:p>
    <w:p w:rsidR="003042CE" w:rsidRPr="003042CE" w:rsidRDefault="003042CE" w:rsidP="002E1A24">
      <w:pPr>
        <w:pStyle w:val="Paragraphedeliste"/>
        <w:numPr>
          <w:ilvl w:val="2"/>
          <w:numId w:val="31"/>
        </w:numPr>
        <w:suppressAutoHyphens/>
        <w:jc w:val="left"/>
        <w:rPr>
          <w:szCs w:val="20"/>
        </w:rPr>
      </w:pPr>
      <w:r w:rsidRPr="003042CE">
        <w:rPr>
          <w:szCs w:val="20"/>
        </w:rPr>
        <w:t>Procedure and signaling (e.g., cell-specific configuration, request to gNB and dynamic indication from gNB, UE Capability reporting, etc.)</w:t>
      </w:r>
    </w:p>
    <w:p w:rsidR="003042CE" w:rsidRPr="003042CE" w:rsidRDefault="003042CE" w:rsidP="002E1A24">
      <w:pPr>
        <w:pStyle w:val="Paragraphedeliste"/>
        <w:numPr>
          <w:ilvl w:val="2"/>
          <w:numId w:val="31"/>
        </w:numPr>
        <w:suppressAutoHyphens/>
        <w:jc w:val="left"/>
        <w:rPr>
          <w:szCs w:val="20"/>
        </w:rPr>
      </w:pPr>
      <w:r w:rsidRPr="003042CE">
        <w:rPr>
          <w:szCs w:val="20"/>
        </w:rPr>
        <w:t>Repetition factor</w:t>
      </w:r>
    </w:p>
    <w:p w:rsidR="003042CE" w:rsidRPr="003042CE" w:rsidRDefault="003042CE" w:rsidP="002E1A24">
      <w:pPr>
        <w:pStyle w:val="Paragraphedeliste"/>
        <w:numPr>
          <w:ilvl w:val="1"/>
          <w:numId w:val="31"/>
        </w:numPr>
        <w:suppressAutoHyphens/>
        <w:jc w:val="left"/>
        <w:rPr>
          <w:szCs w:val="20"/>
        </w:rPr>
      </w:pPr>
      <w:r w:rsidRPr="003042CE">
        <w:rPr>
          <w:szCs w:val="20"/>
        </w:rPr>
        <w:t>Further study whether to enhance or support the following</w:t>
      </w:r>
    </w:p>
    <w:p w:rsidR="003042CE" w:rsidRPr="003042CE" w:rsidRDefault="003042CE" w:rsidP="002E1A24">
      <w:pPr>
        <w:pStyle w:val="Paragraphedeliste"/>
        <w:numPr>
          <w:ilvl w:val="2"/>
          <w:numId w:val="31"/>
        </w:numPr>
        <w:suppressAutoHyphens/>
        <w:jc w:val="left"/>
        <w:rPr>
          <w:szCs w:val="20"/>
        </w:rPr>
      </w:pPr>
      <w:r w:rsidRPr="003042CE">
        <w:rPr>
          <w:szCs w:val="20"/>
        </w:rPr>
        <w:t>DMRS bundling</w:t>
      </w:r>
    </w:p>
    <w:p w:rsidR="003042CE" w:rsidRPr="008177DB" w:rsidRDefault="003042CE" w:rsidP="003042CE">
      <w:pPr>
        <w:rPr>
          <w:b/>
          <w:bCs/>
        </w:rPr>
      </w:pPr>
    </w:p>
    <w:p w:rsidR="003042CE" w:rsidRPr="00AD4D5E" w:rsidRDefault="003042CE" w:rsidP="003042CE">
      <w:pPr>
        <w:rPr>
          <w:b/>
        </w:rPr>
      </w:pPr>
      <w:r w:rsidRPr="00AD4D5E">
        <w:rPr>
          <w:b/>
        </w:rPr>
        <w:t>Proposal 7</w:t>
      </w:r>
    </w:p>
    <w:p w:rsidR="003042CE" w:rsidRPr="003042CE" w:rsidRDefault="003042CE" w:rsidP="003042CE">
      <w:pPr>
        <w:rPr>
          <w:szCs w:val="20"/>
        </w:rPr>
      </w:pPr>
      <w:r w:rsidRPr="003042CE">
        <w:rPr>
          <w:szCs w:val="20"/>
        </w:rPr>
        <w:t>For PDSCH with SIB1/SIB19 Link level enhancement:</w:t>
      </w:r>
    </w:p>
    <w:p w:rsidR="003042CE" w:rsidRPr="003042CE" w:rsidRDefault="003042CE" w:rsidP="002E1A24">
      <w:pPr>
        <w:pStyle w:val="Paragraphedeliste"/>
        <w:numPr>
          <w:ilvl w:val="0"/>
          <w:numId w:val="31"/>
        </w:numPr>
        <w:suppressAutoHyphens/>
        <w:jc w:val="left"/>
        <w:rPr>
          <w:szCs w:val="20"/>
        </w:rPr>
      </w:pPr>
      <w:r w:rsidRPr="003042CE">
        <w:rPr>
          <w:szCs w:val="20"/>
        </w:rPr>
        <w:t>Support PDSCH repetition</w:t>
      </w:r>
    </w:p>
    <w:p w:rsidR="003042CE" w:rsidRPr="003042CE" w:rsidRDefault="003042CE" w:rsidP="002E1A24">
      <w:pPr>
        <w:pStyle w:val="Paragraphedeliste"/>
        <w:numPr>
          <w:ilvl w:val="1"/>
          <w:numId w:val="31"/>
        </w:numPr>
        <w:suppressAutoHyphens/>
        <w:jc w:val="left"/>
        <w:rPr>
          <w:szCs w:val="20"/>
        </w:rPr>
      </w:pPr>
      <w:r w:rsidRPr="003042CE">
        <w:rPr>
          <w:szCs w:val="20"/>
        </w:rPr>
        <w:t>Further discuss the specification impact for at least the following:</w:t>
      </w:r>
    </w:p>
    <w:p w:rsidR="003042CE" w:rsidRPr="003042CE" w:rsidRDefault="003042CE" w:rsidP="002E1A24">
      <w:pPr>
        <w:pStyle w:val="Paragraphedeliste"/>
        <w:numPr>
          <w:ilvl w:val="2"/>
          <w:numId w:val="31"/>
        </w:numPr>
        <w:suppressAutoHyphens/>
        <w:jc w:val="left"/>
        <w:rPr>
          <w:szCs w:val="20"/>
        </w:rPr>
      </w:pPr>
      <w:r w:rsidRPr="003042CE">
        <w:rPr>
          <w:szCs w:val="20"/>
        </w:rPr>
        <w:t>Procedure and signaling (e.g.cell-specific configuration, repetition factor indication, associated time resource determination, etc.)</w:t>
      </w:r>
    </w:p>
    <w:p w:rsidR="003042CE" w:rsidRPr="003042CE" w:rsidRDefault="003042CE" w:rsidP="002E1A24">
      <w:pPr>
        <w:pStyle w:val="Paragraphedeliste"/>
        <w:numPr>
          <w:ilvl w:val="2"/>
          <w:numId w:val="31"/>
        </w:numPr>
        <w:suppressAutoHyphens/>
        <w:jc w:val="left"/>
        <w:rPr>
          <w:szCs w:val="20"/>
        </w:rPr>
      </w:pPr>
      <w:r w:rsidRPr="003042CE">
        <w:rPr>
          <w:szCs w:val="20"/>
        </w:rPr>
        <w:t>Repetition factor</w:t>
      </w:r>
    </w:p>
    <w:p w:rsidR="003042CE" w:rsidRPr="003042CE" w:rsidRDefault="003042CE" w:rsidP="002E1A24">
      <w:pPr>
        <w:pStyle w:val="Paragraphedeliste"/>
        <w:numPr>
          <w:ilvl w:val="1"/>
          <w:numId w:val="31"/>
        </w:numPr>
        <w:suppressAutoHyphens/>
        <w:jc w:val="left"/>
        <w:rPr>
          <w:szCs w:val="20"/>
        </w:rPr>
      </w:pPr>
      <w:r w:rsidRPr="003042CE">
        <w:rPr>
          <w:szCs w:val="20"/>
        </w:rPr>
        <w:t>Further study whether to enhance or support the following</w:t>
      </w:r>
    </w:p>
    <w:p w:rsidR="003042CE" w:rsidRPr="003042CE" w:rsidRDefault="003042CE" w:rsidP="002E1A24">
      <w:pPr>
        <w:pStyle w:val="Paragraphedeliste"/>
        <w:numPr>
          <w:ilvl w:val="2"/>
          <w:numId w:val="31"/>
        </w:numPr>
        <w:suppressAutoHyphens/>
        <w:jc w:val="left"/>
        <w:rPr>
          <w:szCs w:val="20"/>
        </w:rPr>
      </w:pPr>
      <w:r w:rsidRPr="003042CE">
        <w:rPr>
          <w:szCs w:val="20"/>
        </w:rPr>
        <w:t>DMRS bundling</w:t>
      </w:r>
    </w:p>
    <w:p w:rsidR="003042CE" w:rsidRDefault="003042CE" w:rsidP="00FA10DC">
      <w:pPr>
        <w:rPr>
          <w:szCs w:val="20"/>
        </w:rPr>
      </w:pPr>
    </w:p>
    <w:p w:rsidR="00FC2045" w:rsidRDefault="00FC2045" w:rsidP="00FC2045">
      <w:r w:rsidRPr="00D02DD2">
        <w:rPr>
          <w:b/>
        </w:rPr>
        <w:t>Observation</w:t>
      </w:r>
      <w:r>
        <w:rPr>
          <w:b/>
        </w:rPr>
        <w:t xml:space="preserve"> 6</w:t>
      </w:r>
      <w:r w:rsidRPr="00D02DD2">
        <w:rPr>
          <w:b/>
        </w:rPr>
        <w:t xml:space="preserve">: </w:t>
      </w:r>
      <w:r w:rsidRPr="00FC2045">
        <w:t>In existing specifications, in FR1 with SS/PBCH block and CORESET multiplexing pattern 1, there are 2 type-0 SS Set in consecutive slots and two candidates SIB1 transmission for each SSB index.  a UE monitors PDCCH in the Type0-PDCCH CSS set over these two slots. In fact, only 1 of the 2 candidates is expected to be used. That is, the gNB can select between the two candidates. However, the UE is supposed to monitor both SS Sets for SIB1 PDSCH resource allocation.</w:t>
      </w:r>
    </w:p>
    <w:p w:rsidR="00FC2045" w:rsidRDefault="00FC2045" w:rsidP="00FC2045"/>
    <w:p w:rsidR="00FC2045" w:rsidRPr="00BC6B03" w:rsidRDefault="00FC2045" w:rsidP="00FC2045">
      <w:pPr>
        <w:rPr>
          <w:b/>
        </w:rPr>
      </w:pPr>
      <w:r w:rsidRPr="00BC6B03">
        <w:rPr>
          <w:b/>
        </w:rPr>
        <w:t>Proposal</w:t>
      </w:r>
      <w:r>
        <w:rPr>
          <w:b/>
        </w:rPr>
        <w:t xml:space="preserve"> 8</w:t>
      </w:r>
      <w:r w:rsidRPr="00BC6B03">
        <w:rPr>
          <w:b/>
        </w:rPr>
        <w:t xml:space="preserve"> </w:t>
      </w:r>
    </w:p>
    <w:p w:rsidR="00FC2045" w:rsidRPr="00FC2045" w:rsidRDefault="00FC2045" w:rsidP="00FC2045">
      <w:r w:rsidRPr="00FC2045">
        <w:t xml:space="preserve">For Type0-PDCCH CSS link level enhancement, support linked PDCCH candidates in the two consecutive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FC2045">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FC2045">
        <w:t xml:space="preserve"> (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FC2045">
        <w:t xml:space="preserve"> as defined in section 13 of TS 38.213)</w:t>
      </w:r>
    </w:p>
    <w:p w:rsidR="00FC2045" w:rsidRPr="00FC2045" w:rsidRDefault="00FC2045" w:rsidP="002E1A24">
      <w:pPr>
        <w:pStyle w:val="Paragraphedeliste"/>
        <w:numPr>
          <w:ilvl w:val="0"/>
          <w:numId w:val="33"/>
        </w:numPr>
      </w:pPr>
      <w:r w:rsidRPr="00FC2045">
        <w:t>Linked PDCCH candidates share the same aggregation level (AL), coded bits, and DCI payload</w:t>
      </w:r>
    </w:p>
    <w:p w:rsidR="00FC2045" w:rsidRPr="00FC2045" w:rsidRDefault="00FC2045" w:rsidP="002E1A24">
      <w:pPr>
        <w:pStyle w:val="Paragraphedeliste"/>
        <w:numPr>
          <w:ilvl w:val="0"/>
          <w:numId w:val="33"/>
        </w:numPr>
      </w:pPr>
      <w:r w:rsidRPr="00FC2045">
        <w:rPr>
          <w:rFonts w:cs="Times"/>
          <w:iCs/>
          <w:szCs w:val="28"/>
        </w:rPr>
        <w:t>FFS: Details including how the two PDCCH candidates are counted toward the BD limits</w:t>
      </w:r>
    </w:p>
    <w:p w:rsidR="00FC2045" w:rsidRPr="00FC2045" w:rsidRDefault="00FC2045" w:rsidP="002E1A24">
      <w:pPr>
        <w:pStyle w:val="Paragraphedeliste"/>
        <w:numPr>
          <w:ilvl w:val="0"/>
          <w:numId w:val="33"/>
        </w:numPr>
      </w:pPr>
      <w:r w:rsidRPr="00FC2045">
        <w:t>For linking monitoring occasions across the two SS s</w:t>
      </w:r>
      <w:r>
        <w:t>ets that exist in the same slot.</w:t>
      </w:r>
      <w:r w:rsidRPr="00FC2045">
        <w:t xml:space="preserve"> </w:t>
      </w:r>
    </w:p>
    <w:p w:rsidR="00FC2045" w:rsidRDefault="00FC2045" w:rsidP="00FC2045"/>
    <w:p w:rsidR="00FC2045" w:rsidRDefault="00FC2045" w:rsidP="00FC2045">
      <w:pPr>
        <w:rPr>
          <w:b/>
        </w:rPr>
      </w:pPr>
      <w:r>
        <w:rPr>
          <w:b/>
        </w:rPr>
        <w:t>Proposal 9</w:t>
      </w:r>
    </w:p>
    <w:p w:rsidR="00FC2045" w:rsidRPr="00FC2045" w:rsidRDefault="00FC2045" w:rsidP="00FC2045">
      <w:r w:rsidRPr="00FC2045">
        <w:t>For Type0-PDCCH CSS link level enhancement, when PDCCH repetition is monitored in two linked SS sets, the UE does not expect a third monitored SS set to be linked.</w:t>
      </w:r>
    </w:p>
    <w:p w:rsidR="00FC2045" w:rsidRPr="00D02DD2" w:rsidRDefault="00FC2045" w:rsidP="00FC2045">
      <w:pPr>
        <w:rPr>
          <w:b/>
        </w:rPr>
      </w:pPr>
    </w:p>
    <w:p w:rsidR="00FC2045" w:rsidRDefault="00FC2045" w:rsidP="00FC2045">
      <w:pPr>
        <w:rPr>
          <w:b/>
        </w:rPr>
      </w:pPr>
      <w:r>
        <w:rPr>
          <w:b/>
        </w:rPr>
        <w:t>Proposal 10</w:t>
      </w:r>
      <w:r w:rsidRPr="00623E63">
        <w:rPr>
          <w:b/>
        </w:rPr>
        <w:t xml:space="preserve"> </w:t>
      </w:r>
    </w:p>
    <w:p w:rsidR="00FC2045" w:rsidRPr="00FC2045" w:rsidRDefault="00FC2045" w:rsidP="00FC2045">
      <w:r w:rsidRPr="00FC2045">
        <w:t>For Type0-PDCCH CSS link level enhancement, RAN1 to study the following options:</w:t>
      </w:r>
    </w:p>
    <w:p w:rsidR="00FC2045" w:rsidRPr="00FC2045" w:rsidRDefault="00FC2045" w:rsidP="002E1A24">
      <w:pPr>
        <w:pStyle w:val="Paragraphedeliste"/>
        <w:numPr>
          <w:ilvl w:val="0"/>
          <w:numId w:val="34"/>
        </w:numPr>
      </w:pPr>
      <w:r w:rsidRPr="00FC2045">
        <w:t xml:space="preserve">Option 1: The two PDCCH candidates are explicitly linked together (UE knows the linking before decoding) </w:t>
      </w:r>
    </w:p>
    <w:p w:rsidR="00FC2045" w:rsidRPr="00FC2045" w:rsidRDefault="00FC2045" w:rsidP="002E1A24">
      <w:pPr>
        <w:pStyle w:val="Paragraphedeliste"/>
        <w:numPr>
          <w:ilvl w:val="1"/>
          <w:numId w:val="34"/>
        </w:numPr>
      </w:pPr>
      <w:r w:rsidRPr="00FC2045">
        <w:t>FFS: How the explicit linkage is derived/determined by the UE</w:t>
      </w:r>
    </w:p>
    <w:p w:rsidR="00FC2045" w:rsidRPr="00FC2045" w:rsidRDefault="00FC2045" w:rsidP="002E1A24">
      <w:pPr>
        <w:pStyle w:val="Paragraphedeliste"/>
        <w:numPr>
          <w:ilvl w:val="0"/>
          <w:numId w:val="34"/>
        </w:numPr>
      </w:pPr>
      <w:r w:rsidRPr="00FC2045">
        <w:t xml:space="preserve">Option 2: the two PDCCH candidates are not explicitly linked together (UE does not know the linking before decoding) </w:t>
      </w:r>
    </w:p>
    <w:p w:rsidR="00FC2045" w:rsidRPr="00FC2045" w:rsidRDefault="00FC2045" w:rsidP="002E1A24">
      <w:pPr>
        <w:pStyle w:val="Paragraphedeliste"/>
        <w:numPr>
          <w:ilvl w:val="1"/>
          <w:numId w:val="34"/>
        </w:numPr>
      </w:pPr>
      <w:r w:rsidRPr="00FC2045">
        <w:t>FFS: How the UE knows the linkage after decoding.</w:t>
      </w:r>
    </w:p>
    <w:p w:rsidR="00FC2045" w:rsidRDefault="00FC2045" w:rsidP="00FA10DC">
      <w:pPr>
        <w:rPr>
          <w:szCs w:val="20"/>
        </w:rPr>
      </w:pPr>
    </w:p>
    <w:p w:rsidR="00FC2045" w:rsidRPr="00582437" w:rsidRDefault="00FC2045" w:rsidP="00FC2045">
      <w:pPr>
        <w:rPr>
          <w:b/>
        </w:rPr>
      </w:pPr>
      <w:r>
        <w:rPr>
          <w:b/>
        </w:rPr>
        <w:lastRenderedPageBreak/>
        <w:t>Proposal 11</w:t>
      </w:r>
    </w:p>
    <w:p w:rsidR="00FC2045" w:rsidRPr="00FC2045" w:rsidRDefault="00FC2045" w:rsidP="00FC2045">
      <w:r w:rsidRPr="00FC2045">
        <w:t>Two Type0-PDCCH candidates are explicitly linked together (UE knows the linking before decoding)</w:t>
      </w:r>
    </w:p>
    <w:p w:rsidR="00FC2045" w:rsidRPr="00FC2045" w:rsidRDefault="00FC2045" w:rsidP="002E1A24">
      <w:pPr>
        <w:pStyle w:val="Paragraphedeliste"/>
        <w:numPr>
          <w:ilvl w:val="0"/>
          <w:numId w:val="31"/>
        </w:numPr>
      </w:pPr>
      <w:r w:rsidRPr="00FC2045">
        <w:t>FFS: Whether the explicit linkage is signaled to the UE [in the MIB] or not (e.g. via a predefined rule such as linked to elevation angle)</w:t>
      </w:r>
    </w:p>
    <w:p w:rsidR="00FC2045" w:rsidRDefault="00FC2045" w:rsidP="00FA10DC">
      <w:pPr>
        <w:rPr>
          <w:szCs w:val="20"/>
        </w:rPr>
      </w:pPr>
    </w:p>
    <w:p w:rsidR="00FC2045" w:rsidRPr="00165186" w:rsidRDefault="00FC2045" w:rsidP="00FC2045">
      <w:pPr>
        <w:rPr>
          <w:b/>
        </w:rPr>
      </w:pPr>
      <w:r>
        <w:rPr>
          <w:b/>
        </w:rPr>
        <w:t>Proposal 12</w:t>
      </w:r>
    </w:p>
    <w:p w:rsidR="00FC2045" w:rsidRPr="00FC2045" w:rsidRDefault="00FC2045" w:rsidP="00FC2045">
      <w:r w:rsidRPr="00FC2045">
        <w:t>For PDCCH link level enhancements support:</w:t>
      </w:r>
    </w:p>
    <w:p w:rsidR="00FC2045" w:rsidRPr="00FC2045" w:rsidRDefault="00FC2045" w:rsidP="002E1A24">
      <w:pPr>
        <w:pStyle w:val="Paragraphedeliste"/>
        <w:numPr>
          <w:ilvl w:val="0"/>
          <w:numId w:val="35"/>
        </w:numPr>
      </w:pPr>
      <w:r w:rsidRPr="00FC2045">
        <w:t xml:space="preserve">Inter-slot repetition for Type0-PDCCH </w:t>
      </w:r>
    </w:p>
    <w:p w:rsidR="00FC2045" w:rsidRPr="00FC2045" w:rsidRDefault="00FC2045" w:rsidP="002E1A24">
      <w:pPr>
        <w:pStyle w:val="Paragraphedeliste"/>
        <w:numPr>
          <w:ilvl w:val="1"/>
          <w:numId w:val="35"/>
        </w:numPr>
      </w:pPr>
      <w:r w:rsidRPr="00FC2045">
        <w:t>Consecutive slots should be considered for inter-slot repetition</w:t>
      </w:r>
    </w:p>
    <w:p w:rsidR="00FC2045" w:rsidRPr="00FC2045" w:rsidRDefault="00FC2045" w:rsidP="002E1A24">
      <w:pPr>
        <w:pStyle w:val="Paragraphedeliste"/>
        <w:numPr>
          <w:ilvl w:val="0"/>
          <w:numId w:val="35"/>
        </w:numPr>
      </w:pPr>
      <w:r w:rsidRPr="00FC2045">
        <w:t>Intra-slot for Type0A-PDCCH, Type1-PDCCH and Type2-PDCCH</w:t>
      </w:r>
    </w:p>
    <w:p w:rsidR="00FC2045" w:rsidRDefault="00FC2045" w:rsidP="00FC2045"/>
    <w:p w:rsidR="00FC2045" w:rsidRPr="007B39DB" w:rsidRDefault="00FC2045" w:rsidP="00FC2045">
      <w:pPr>
        <w:rPr>
          <w:rFonts w:cs="Times"/>
          <w:b/>
          <w:bCs/>
          <w:iCs/>
          <w:szCs w:val="20"/>
        </w:rPr>
      </w:pPr>
      <w:r w:rsidRPr="007B39DB">
        <w:rPr>
          <w:rFonts w:cs="Times"/>
          <w:b/>
          <w:bCs/>
          <w:iCs/>
          <w:szCs w:val="20"/>
        </w:rPr>
        <w:t>Propo</w:t>
      </w:r>
      <w:r>
        <w:rPr>
          <w:rFonts w:cs="Times"/>
          <w:b/>
          <w:bCs/>
          <w:iCs/>
          <w:szCs w:val="20"/>
        </w:rPr>
        <w:t>sal 13</w:t>
      </w:r>
    </w:p>
    <w:p w:rsidR="00FC2045" w:rsidRPr="00FC2045" w:rsidRDefault="00FC2045" w:rsidP="00FC2045">
      <w:pPr>
        <w:rPr>
          <w:rFonts w:cs="Times"/>
          <w:bCs/>
          <w:iCs/>
          <w:szCs w:val="20"/>
        </w:rPr>
      </w:pPr>
      <w:r w:rsidRPr="00FC2045">
        <w:rPr>
          <w:rFonts w:cs="Times"/>
          <w:bCs/>
          <w:iCs/>
          <w:szCs w:val="20"/>
        </w:rPr>
        <w:t xml:space="preserve">For PDCCH repetition for </w:t>
      </w:r>
      <w:r w:rsidRPr="00FC2045">
        <w:t>Type0A-PDCCH, Type1-PDCCH and Type2-PDCCH</w:t>
      </w:r>
      <w:r w:rsidRPr="00FC2045">
        <w:rPr>
          <w:rFonts w:cs="Times"/>
          <w:bCs/>
          <w:iCs/>
          <w:szCs w:val="20"/>
        </w:rPr>
        <w:t>, support linking two SS sets by configuration in SIB and dedicated signaling:</w:t>
      </w:r>
    </w:p>
    <w:p w:rsidR="00FC2045" w:rsidRPr="00FC2045" w:rsidRDefault="00FC2045" w:rsidP="002E1A24">
      <w:pPr>
        <w:numPr>
          <w:ilvl w:val="0"/>
          <w:numId w:val="32"/>
        </w:numPr>
        <w:jc w:val="left"/>
        <w:rPr>
          <w:rFonts w:cs="Times"/>
          <w:bCs/>
          <w:iCs/>
          <w:szCs w:val="20"/>
        </w:rPr>
      </w:pPr>
      <w:r w:rsidRPr="00FC2045">
        <w:rPr>
          <w:rFonts w:cs="Times"/>
          <w:bCs/>
          <w:iCs/>
          <w:szCs w:val="20"/>
        </w:rPr>
        <w:t>When PDCCH repetition is monitored in two linked SS sets, the UE does not expect a third monitored SS set to be linked with any of the two linked SS sets.</w:t>
      </w:r>
    </w:p>
    <w:p w:rsidR="00FC2045" w:rsidRPr="00FC2045" w:rsidRDefault="00FC2045" w:rsidP="002E1A24">
      <w:pPr>
        <w:numPr>
          <w:ilvl w:val="0"/>
          <w:numId w:val="32"/>
        </w:numPr>
        <w:jc w:val="left"/>
        <w:rPr>
          <w:rFonts w:cs="Times"/>
          <w:bCs/>
          <w:iCs/>
          <w:szCs w:val="20"/>
        </w:rPr>
      </w:pPr>
      <w:r w:rsidRPr="00FC2045">
        <w:rPr>
          <w:rFonts w:cs="Times"/>
          <w:bCs/>
          <w:iCs/>
          <w:szCs w:val="20"/>
        </w:rPr>
        <w:t>The two linked SS sets have the same DCI formats to monitor</w:t>
      </w:r>
    </w:p>
    <w:p w:rsidR="00FC2045" w:rsidRPr="00FC2045" w:rsidRDefault="00FC2045" w:rsidP="002E1A24">
      <w:pPr>
        <w:numPr>
          <w:ilvl w:val="0"/>
          <w:numId w:val="32"/>
        </w:numPr>
        <w:jc w:val="left"/>
        <w:rPr>
          <w:rFonts w:cs="Times"/>
          <w:bCs/>
          <w:iCs/>
          <w:szCs w:val="20"/>
        </w:rPr>
      </w:pPr>
      <w:r w:rsidRPr="00FC2045">
        <w:rPr>
          <w:rFonts w:cs="Times"/>
          <w:bCs/>
          <w:iCs/>
          <w:szCs w:val="20"/>
        </w:rPr>
        <w:t>The two SS sets should have the same periodicity and offset and the same duration</w:t>
      </w:r>
    </w:p>
    <w:p w:rsidR="00FC2045" w:rsidRPr="00FC2045" w:rsidRDefault="00FC2045" w:rsidP="002E1A24">
      <w:pPr>
        <w:numPr>
          <w:ilvl w:val="0"/>
          <w:numId w:val="32"/>
        </w:numPr>
        <w:jc w:val="left"/>
        <w:rPr>
          <w:rFonts w:cs="Times"/>
          <w:bCs/>
          <w:iCs/>
          <w:szCs w:val="20"/>
        </w:rPr>
      </w:pPr>
      <w:r w:rsidRPr="00FC2045">
        <w:rPr>
          <w:rFonts w:cs="Times"/>
          <w:bCs/>
          <w:iCs/>
          <w:szCs w:val="20"/>
        </w:rPr>
        <w:t>For linking monitoring occasions across the two SS sets that exist in the same slot:</w:t>
      </w:r>
      <w:r w:rsidRPr="00FC2045">
        <w:rPr>
          <w:rFonts w:cs="Times"/>
          <w:szCs w:val="20"/>
        </w:rPr>
        <w:t xml:space="preserve"> </w:t>
      </w:r>
    </w:p>
    <w:p w:rsidR="00FC2045" w:rsidRPr="00FC2045" w:rsidRDefault="00FC2045" w:rsidP="002E1A24">
      <w:pPr>
        <w:numPr>
          <w:ilvl w:val="1"/>
          <w:numId w:val="32"/>
        </w:numPr>
        <w:jc w:val="left"/>
        <w:rPr>
          <w:rFonts w:cs="Times"/>
          <w:bCs/>
          <w:iCs/>
          <w:szCs w:val="20"/>
        </w:rPr>
      </w:pPr>
      <w:r w:rsidRPr="00FC2045">
        <w:rPr>
          <w:rFonts w:cs="Times"/>
          <w:bCs/>
          <w:iCs/>
          <w:szCs w:val="20"/>
        </w:rPr>
        <w:t>The two SS sets have the same number of monitoring occasions within a slot and n-th monitoring occasion of one SS set is linked to n-th monitoring occasion of the other SS set</w:t>
      </w:r>
    </w:p>
    <w:p w:rsidR="00FC2045" w:rsidRDefault="00FC2045" w:rsidP="00FC2045">
      <w:pPr>
        <w:rPr>
          <w:b/>
        </w:rPr>
      </w:pPr>
      <w:r>
        <w:rPr>
          <w:b/>
        </w:rPr>
        <w:t>Proposal 14</w:t>
      </w:r>
    </w:p>
    <w:p w:rsidR="00FC2045" w:rsidRPr="00FC2045" w:rsidRDefault="00FC2045" w:rsidP="00FC2045">
      <w:r w:rsidRPr="00FC2045">
        <w:t>For Type0-PDCCH CSS link level enhancement, RAN1 to study the following options:</w:t>
      </w:r>
    </w:p>
    <w:p w:rsidR="00FC2045" w:rsidRPr="00FC2045" w:rsidRDefault="00FC2045" w:rsidP="002E1A24">
      <w:pPr>
        <w:pStyle w:val="Paragraphedeliste"/>
        <w:numPr>
          <w:ilvl w:val="0"/>
          <w:numId w:val="34"/>
        </w:numPr>
      </w:pPr>
      <w:r w:rsidRPr="00FC2045">
        <w:t xml:space="preserve">Option 1: The two PDCCH candidates are explicitly linked together (UE knows the linking before decoding) </w:t>
      </w:r>
    </w:p>
    <w:p w:rsidR="00FC2045" w:rsidRPr="00FC2045" w:rsidRDefault="00FC2045" w:rsidP="002E1A24">
      <w:pPr>
        <w:pStyle w:val="Paragraphedeliste"/>
        <w:numPr>
          <w:ilvl w:val="1"/>
          <w:numId w:val="34"/>
        </w:numPr>
      </w:pPr>
      <w:r w:rsidRPr="00FC2045">
        <w:t>FFS: How the explicit linkage is derived/determined by the UE</w:t>
      </w:r>
    </w:p>
    <w:p w:rsidR="00FC2045" w:rsidRPr="00FC2045" w:rsidRDefault="00FC2045" w:rsidP="002E1A24">
      <w:pPr>
        <w:pStyle w:val="Paragraphedeliste"/>
        <w:numPr>
          <w:ilvl w:val="0"/>
          <w:numId w:val="34"/>
        </w:numPr>
      </w:pPr>
      <w:r w:rsidRPr="00FC2045">
        <w:t xml:space="preserve">Option 2: the two PDCCH candidates are not explicitly linked together (UE does not know the linking before decoding) </w:t>
      </w:r>
    </w:p>
    <w:p w:rsidR="00FC2045" w:rsidRPr="00FC2045" w:rsidRDefault="00FC2045" w:rsidP="002E1A24">
      <w:pPr>
        <w:pStyle w:val="Paragraphedeliste"/>
        <w:numPr>
          <w:ilvl w:val="1"/>
          <w:numId w:val="34"/>
        </w:numPr>
      </w:pPr>
      <w:r w:rsidRPr="00FC2045">
        <w:t>FFS: How the UE knows the linkage after decoding</w:t>
      </w:r>
    </w:p>
    <w:p w:rsidR="00FC2045" w:rsidRDefault="00FC2045" w:rsidP="00FA10DC">
      <w:pPr>
        <w:rPr>
          <w:szCs w:val="20"/>
        </w:rPr>
      </w:pPr>
    </w:p>
    <w:p w:rsidR="005145DF" w:rsidRPr="00582437" w:rsidRDefault="005145DF" w:rsidP="005145DF">
      <w:pPr>
        <w:rPr>
          <w:b/>
        </w:rPr>
      </w:pPr>
      <w:r>
        <w:rPr>
          <w:b/>
        </w:rPr>
        <w:t>Proposal 15</w:t>
      </w:r>
    </w:p>
    <w:p w:rsidR="005145DF" w:rsidRPr="005145DF" w:rsidRDefault="005145DF" w:rsidP="005145DF">
      <w:r w:rsidRPr="005145DF">
        <w:t>Two Type0-PDCCH candidates are explicitly linked together (UE knows the linking before decoding)</w:t>
      </w:r>
    </w:p>
    <w:p w:rsidR="005145DF" w:rsidRDefault="005145DF" w:rsidP="002E1A24">
      <w:pPr>
        <w:pStyle w:val="Paragraphedeliste"/>
        <w:numPr>
          <w:ilvl w:val="0"/>
          <w:numId w:val="31"/>
        </w:numPr>
      </w:pPr>
      <w:r w:rsidRPr="005145DF">
        <w:t>FFS: Whether the explicit linkage is signaled to the UE [in the MIB] or not (e.g. via a predefined rule such as linked to elevation angle)</w:t>
      </w:r>
      <w:r>
        <w:t>.</w:t>
      </w:r>
    </w:p>
    <w:p w:rsidR="005145DF" w:rsidRDefault="005145DF" w:rsidP="005145DF"/>
    <w:p w:rsidR="005145DF" w:rsidRDefault="005145DF" w:rsidP="005145DF">
      <w:pPr>
        <w:rPr>
          <w:b/>
        </w:rPr>
      </w:pPr>
      <w:r>
        <w:rPr>
          <w:b/>
        </w:rPr>
        <w:t>Proposal 16</w:t>
      </w:r>
    </w:p>
    <w:p w:rsidR="005145DF" w:rsidRPr="005145DF" w:rsidRDefault="005145DF" w:rsidP="005145DF">
      <w:r w:rsidRPr="005145DF">
        <w:t>To prevent ambiguity at the UE, a reference PDCCH candidate is defined for various processes such as timing and PDSCH reception.</w:t>
      </w:r>
    </w:p>
    <w:p w:rsidR="005145DF" w:rsidRPr="005145DF" w:rsidRDefault="005145DF" w:rsidP="005145DF"/>
    <w:p w:rsidR="005145DF" w:rsidRDefault="005145DF" w:rsidP="00FA10DC">
      <w:pPr>
        <w:rPr>
          <w:szCs w:val="20"/>
        </w:rPr>
      </w:pPr>
    </w:p>
    <w:p w:rsidR="00156CC9" w:rsidRDefault="00156CC9" w:rsidP="00156CC9">
      <w:pPr>
        <w:pStyle w:val="Titre1"/>
      </w:pPr>
      <w:r>
        <w:t>Appendix</w:t>
      </w:r>
    </w:p>
    <w:p w:rsidR="00156CC9" w:rsidRDefault="00156CC9" w:rsidP="00156CC9">
      <w:pPr>
        <w:pStyle w:val="Titre2"/>
      </w:pPr>
      <w:r>
        <w:t>System level</w:t>
      </w:r>
      <w:r w:rsidRPr="009D07BA">
        <w:t xml:space="preserve"> </w:t>
      </w:r>
      <w:r>
        <w:t>evaluation results</w:t>
      </w:r>
    </w:p>
    <w:p w:rsidR="00156CC9" w:rsidRPr="00774B14" w:rsidRDefault="00156CC9" w:rsidP="00156CC9"/>
    <w:p w:rsidR="00156CC9" w:rsidRDefault="00156CC9" w:rsidP="00156CC9">
      <w:pPr>
        <w:pStyle w:val="Titre3"/>
      </w:pPr>
      <w:r>
        <w:t>A</w:t>
      </w:r>
      <w:r w:rsidRPr="00774B14">
        <w:t xml:space="preserve">nalytical </w:t>
      </w:r>
      <w:r>
        <w:t>evaluation results</w:t>
      </w:r>
    </w:p>
    <w:p w:rsidR="00156CC9" w:rsidRDefault="00156CC9" w:rsidP="00156CC9">
      <w:pPr>
        <w:rPr>
          <w:rFonts w:eastAsia="Batang"/>
          <w:lang w:eastAsia="zh-CN"/>
        </w:rPr>
      </w:pPr>
    </w:p>
    <w:p w:rsidR="00156CC9" w:rsidRDefault="00156CC9" w:rsidP="00156CC9">
      <w:pPr>
        <w:rPr>
          <w:rFonts w:eastAsia="Batang"/>
          <w:lang w:eastAsia="zh-CN"/>
        </w:rPr>
      </w:pPr>
      <w:r>
        <w:rPr>
          <w:rFonts w:eastAsia="Batang"/>
          <w:lang w:eastAsia="zh-CN"/>
        </w:rPr>
        <w:t>S</w:t>
      </w:r>
      <w:r w:rsidRPr="00D769E7">
        <w:rPr>
          <w:rFonts w:eastAsia="Batang"/>
          <w:lang w:eastAsia="zh-CN"/>
        </w:rPr>
        <w:t xml:space="preserve">ystem level </w:t>
      </w:r>
      <w:r>
        <w:rPr>
          <w:rFonts w:eastAsia="Batang"/>
          <w:lang w:eastAsia="zh-CN"/>
        </w:rPr>
        <w:t>evaluation</w:t>
      </w:r>
      <w:r w:rsidRPr="00D769E7">
        <w:rPr>
          <w:rFonts w:eastAsia="Batang"/>
          <w:lang w:eastAsia="zh-CN"/>
        </w:rPr>
        <w:t xml:space="preserve"> </w:t>
      </w:r>
      <w:r>
        <w:rPr>
          <w:rFonts w:eastAsia="Batang"/>
          <w:lang w:eastAsia="zh-CN"/>
        </w:rPr>
        <w:t>is conducted based on the a</w:t>
      </w:r>
      <w:r w:rsidRPr="00D769E7">
        <w:rPr>
          <w:rFonts w:eastAsia="Batang"/>
          <w:lang w:eastAsia="zh-CN"/>
        </w:rPr>
        <w:t xml:space="preserve">nalytical </w:t>
      </w:r>
      <w:r>
        <w:rPr>
          <w:rFonts w:eastAsia="Batang"/>
          <w:lang w:eastAsia="zh-CN"/>
        </w:rPr>
        <w:t xml:space="preserve">method defined above. </w:t>
      </w:r>
      <w:r w:rsidRPr="00EA3203">
        <w:rPr>
          <w:rFonts w:eastAsia="Batang"/>
          <w:lang w:eastAsia="zh-CN"/>
        </w:rPr>
        <w:t>Resource utilization</w:t>
      </w:r>
      <w:r>
        <w:rPr>
          <w:rFonts w:eastAsia="Batang"/>
          <w:lang w:eastAsia="zh-CN"/>
        </w:rPr>
        <w:t xml:space="preserve"> is evaluated by the calculation of the ratio of the resources used by common signaling and the available resource for user traffic. Different </w:t>
      </w:r>
      <w:r w:rsidRPr="00EA3203">
        <w:rPr>
          <w:rFonts w:eastAsia="Batang"/>
          <w:lang w:eastAsia="zh-CN"/>
        </w:rPr>
        <w:t>SS/PBCH blocks</w:t>
      </w:r>
      <w:r>
        <w:rPr>
          <w:rFonts w:eastAsia="Batang"/>
          <w:lang w:eastAsia="zh-CN"/>
        </w:rPr>
        <w:t xml:space="preserve"> periodicities are evaluated.</w:t>
      </w:r>
    </w:p>
    <w:p w:rsidR="00156CC9" w:rsidRDefault="00156CC9" w:rsidP="00156CC9">
      <w:pPr>
        <w:rPr>
          <w:rFonts w:eastAsia="Batang"/>
          <w:lang w:eastAsia="zh-CN"/>
        </w:rPr>
      </w:pPr>
      <w:r>
        <w:rPr>
          <w:rFonts w:eastAsia="Batang"/>
          <w:lang w:eastAsia="zh-CN"/>
        </w:rPr>
        <w:t>On the service link, N</w:t>
      </w:r>
      <w:r w:rsidRPr="00D90224">
        <w:rPr>
          <w:rFonts w:eastAsia="Batang"/>
          <w:lang w:eastAsia="zh-CN"/>
        </w:rPr>
        <w:t>R satellite access network will keep periodical transmission of SS/PBCH blocks</w:t>
      </w:r>
      <w:r>
        <w:rPr>
          <w:rFonts w:eastAsia="Batang"/>
          <w:lang w:eastAsia="zh-CN"/>
        </w:rPr>
        <w:t xml:space="preserve"> (SSB), </w:t>
      </w:r>
      <w:r w:rsidRPr="00115510">
        <w:rPr>
          <w:rFonts w:eastAsia="Batang"/>
          <w:lang w:eastAsia="zh-CN"/>
        </w:rPr>
        <w:t>CORESET for Type0-PDCCH</w:t>
      </w:r>
      <w:r>
        <w:rPr>
          <w:rFonts w:eastAsia="Batang"/>
          <w:lang w:eastAsia="zh-CN"/>
        </w:rPr>
        <w:t xml:space="preserve"> and SIB1</w:t>
      </w:r>
      <w:r w:rsidRPr="00D90224">
        <w:rPr>
          <w:rFonts w:eastAsia="Batang"/>
          <w:lang w:eastAsia="zh-CN"/>
        </w:rPr>
        <w:t>, as well as paging signal in order for UEs to detect and access the radio network</w:t>
      </w:r>
      <w:r>
        <w:rPr>
          <w:rFonts w:eastAsia="Batang"/>
          <w:lang w:eastAsia="zh-CN"/>
        </w:rPr>
        <w:t xml:space="preserve">. A one-to-one mapping between satellite beams and cells is considered for simplicity. That’s, only single beam cells are considered. However, as the number of </w:t>
      </w:r>
      <w:r w:rsidRPr="00E51199">
        <w:rPr>
          <w:rFonts w:eastAsia="Batang"/>
          <w:lang w:eastAsia="zh-CN"/>
        </w:rPr>
        <w:t>simultaneously active beams</w:t>
      </w:r>
      <w:r>
        <w:rPr>
          <w:rFonts w:eastAsia="Batang"/>
          <w:lang w:eastAsia="zh-CN"/>
        </w:rPr>
        <w:t xml:space="preserve"> is less than the total </w:t>
      </w:r>
      <w:r w:rsidRPr="00E51199">
        <w:rPr>
          <w:rFonts w:eastAsia="Batang"/>
          <w:lang w:eastAsia="zh-CN"/>
        </w:rPr>
        <w:t>number of beam footprints</w:t>
      </w:r>
      <w:r>
        <w:rPr>
          <w:rFonts w:eastAsia="Batang"/>
          <w:lang w:eastAsia="zh-CN"/>
        </w:rPr>
        <w:t xml:space="preserve">, the cells/satellite beams can be grouped into a cluster of cells/satellite beams. For example, in case of </w:t>
      </w:r>
      <w:r w:rsidRPr="00962EAD">
        <w:rPr>
          <w:rFonts w:eastAsia="Batang"/>
          <w:lang w:eastAsia="zh-CN"/>
        </w:rPr>
        <w:t>Set1-1</w:t>
      </w:r>
      <w:r>
        <w:rPr>
          <w:rFonts w:eastAsia="Batang"/>
          <w:lang w:eastAsia="zh-CN"/>
        </w:rPr>
        <w:t xml:space="preserve"> FR1 the </w:t>
      </w:r>
      <w:r w:rsidRPr="00923D99">
        <w:rPr>
          <w:color w:val="000000"/>
          <w:szCs w:val="22"/>
        </w:rPr>
        <w:t>1058</w:t>
      </w:r>
      <w:r>
        <w:rPr>
          <w:rFonts w:eastAsia="Batang"/>
          <w:lang w:eastAsia="zh-CN"/>
        </w:rPr>
        <w:t xml:space="preserve"> cells are split into clusters of 10 cells each and thereby one beam is used for the illumination of the cluster.</w:t>
      </w:r>
    </w:p>
    <w:p w:rsidR="00156CC9" w:rsidRDefault="00156CC9" w:rsidP="00156CC9">
      <w:pPr>
        <w:rPr>
          <w:rFonts w:eastAsia="Batang"/>
          <w:lang w:eastAsia="zh-CN"/>
        </w:rPr>
      </w:pPr>
    </w:p>
    <w:p w:rsidR="00156CC9" w:rsidRDefault="00156CC9" w:rsidP="00156CC9">
      <w:pPr>
        <w:rPr>
          <w:rFonts w:eastAsia="Batang"/>
          <w:lang w:eastAsia="zh-CN"/>
        </w:rPr>
      </w:pPr>
      <w:r w:rsidRPr="00D90224">
        <w:rPr>
          <w:rFonts w:eastAsia="Batang"/>
          <w:lang w:eastAsia="zh-CN"/>
        </w:rPr>
        <w:t xml:space="preserve">The following </w:t>
      </w:r>
      <w:r>
        <w:rPr>
          <w:rFonts w:eastAsia="Batang"/>
          <w:lang w:eastAsia="zh-CN"/>
        </w:rPr>
        <w:t xml:space="preserve">parameters </w:t>
      </w:r>
      <w:r w:rsidRPr="00D90224">
        <w:rPr>
          <w:rFonts w:eastAsia="Batang"/>
          <w:lang w:eastAsia="zh-CN"/>
        </w:rPr>
        <w:t xml:space="preserve">for SS/PBCH block, </w:t>
      </w:r>
      <w:r>
        <w:rPr>
          <w:rFonts w:eastAsia="Batang"/>
          <w:lang w:eastAsia="zh-CN"/>
        </w:rPr>
        <w:t>CORSET0 and SIB1</w:t>
      </w:r>
      <w:r w:rsidRPr="00D90224">
        <w:rPr>
          <w:rFonts w:eastAsia="Batang"/>
          <w:lang w:eastAsia="zh-CN"/>
        </w:rPr>
        <w:t xml:space="preserve"> are assumed for the evaluation</w:t>
      </w:r>
      <w:r>
        <w:rPr>
          <w:rFonts w:eastAsia="Batang"/>
          <w:lang w:eastAsia="zh-CN"/>
        </w:rPr>
        <w:t>:</w:t>
      </w:r>
    </w:p>
    <w:p w:rsidR="00156CC9" w:rsidRDefault="00156CC9" w:rsidP="00156CC9">
      <w:pPr>
        <w:rPr>
          <w:rFonts w:eastAsia="Batang"/>
          <w:lang w:eastAsia="zh-CN"/>
        </w:rPr>
      </w:pPr>
    </w:p>
    <w:p w:rsidR="00156CC9" w:rsidRDefault="00156CC9" w:rsidP="00156CC9">
      <w:pPr>
        <w:pStyle w:val="Lgende"/>
        <w:keepNext/>
      </w:pPr>
      <w:r>
        <w:lastRenderedPageBreak/>
        <w:t xml:space="preserve">Table </w:t>
      </w:r>
      <w:fldSimple w:instr=" SEQ Table \* ARABIC ">
        <w:r>
          <w:rPr>
            <w:noProof/>
          </w:rPr>
          <w:t>2</w:t>
        </w:r>
      </w:fldSimple>
      <w:r>
        <w:t xml:space="preserve"> P</w:t>
      </w:r>
      <w:r w:rsidRPr="00476B86">
        <w:t xml:space="preserve">arameters for SS/PBCH block, CORSET0 and SIB1 </w:t>
      </w:r>
      <w:r>
        <w:t xml:space="preserve">used </w:t>
      </w:r>
      <w:r w:rsidRPr="00476B86">
        <w:t>for the evaluation</w:t>
      </w:r>
    </w:p>
    <w:tbl>
      <w:tblPr>
        <w:tblStyle w:val="Thmedutableau"/>
        <w:tblW w:w="8968" w:type="dxa"/>
        <w:tblLook w:val="04A0" w:firstRow="1" w:lastRow="0" w:firstColumn="1" w:lastColumn="0" w:noHBand="0" w:noVBand="1"/>
      </w:tblPr>
      <w:tblGrid>
        <w:gridCol w:w="3681"/>
        <w:gridCol w:w="949"/>
        <w:gridCol w:w="4338"/>
      </w:tblGrid>
      <w:tr w:rsidR="00156CC9" w:rsidRPr="00923D99" w:rsidTr="00DF2EFA">
        <w:trPr>
          <w:trHeight w:val="208"/>
        </w:trPr>
        <w:tc>
          <w:tcPr>
            <w:tcW w:w="4630" w:type="dxa"/>
            <w:gridSpan w:val="2"/>
            <w:noWrap/>
            <w:vAlign w:val="center"/>
          </w:tcPr>
          <w:p w:rsidR="00156CC9" w:rsidRPr="00923D99" w:rsidRDefault="00156CC9" w:rsidP="00DF2EFA">
            <w:pPr>
              <w:rPr>
                <w:color w:val="000000"/>
                <w:szCs w:val="22"/>
              </w:rPr>
            </w:pPr>
            <w:r>
              <w:rPr>
                <w:color w:val="000000"/>
                <w:szCs w:val="22"/>
              </w:rPr>
              <w:t>Scenario</w:t>
            </w:r>
          </w:p>
        </w:tc>
        <w:tc>
          <w:tcPr>
            <w:tcW w:w="4338" w:type="dxa"/>
            <w:noWrap/>
            <w:vAlign w:val="center"/>
          </w:tcPr>
          <w:p w:rsidR="00156CC9" w:rsidRPr="00923D99" w:rsidRDefault="00156CC9" w:rsidP="00DF2EFA">
            <w:pPr>
              <w:jc w:val="left"/>
              <w:rPr>
                <w:color w:val="000000"/>
                <w:szCs w:val="22"/>
              </w:rPr>
            </w:pPr>
            <w:r w:rsidRPr="00D90224">
              <w:rPr>
                <w:color w:val="000000"/>
                <w:szCs w:val="22"/>
              </w:rPr>
              <w:t>Set1-1</w:t>
            </w:r>
            <w:r>
              <w:rPr>
                <w:color w:val="000000"/>
                <w:szCs w:val="22"/>
              </w:rPr>
              <w:t xml:space="preserve"> FR1, </w:t>
            </w:r>
            <w:r w:rsidRPr="00D90224">
              <w:rPr>
                <w:color w:val="000000"/>
                <w:szCs w:val="22"/>
              </w:rPr>
              <w:t>Set1-</w:t>
            </w:r>
            <w:r>
              <w:rPr>
                <w:color w:val="000000"/>
                <w:szCs w:val="22"/>
              </w:rPr>
              <w:t>2 FR1, Set1-3</w:t>
            </w:r>
            <w:r w:rsidRPr="00D90224">
              <w:rPr>
                <w:color w:val="000000"/>
                <w:szCs w:val="22"/>
              </w:rPr>
              <w:t xml:space="preserve"> FR1</w:t>
            </w:r>
            <w:r>
              <w:rPr>
                <w:color w:val="000000"/>
                <w:szCs w:val="22"/>
              </w:rPr>
              <w:t xml:space="preserve"> and </w:t>
            </w:r>
            <w:r w:rsidRPr="00D90224">
              <w:rPr>
                <w:color w:val="000000"/>
                <w:szCs w:val="22"/>
              </w:rPr>
              <w:t>Set1-1</w:t>
            </w:r>
            <w:r>
              <w:rPr>
                <w:color w:val="000000"/>
                <w:szCs w:val="22"/>
              </w:rPr>
              <w:t xml:space="preserve"> FR2</w:t>
            </w:r>
          </w:p>
        </w:tc>
      </w:tr>
      <w:tr w:rsidR="00156CC9" w:rsidRPr="00923D99" w:rsidTr="00DF2EFA">
        <w:trPr>
          <w:trHeight w:val="208"/>
        </w:trPr>
        <w:tc>
          <w:tcPr>
            <w:tcW w:w="4630" w:type="dxa"/>
            <w:gridSpan w:val="2"/>
            <w:noWrap/>
            <w:vAlign w:val="center"/>
            <w:hideMark/>
          </w:tcPr>
          <w:p w:rsidR="00156CC9" w:rsidRPr="00923D99" w:rsidRDefault="00156CC9" w:rsidP="00DF2EFA">
            <w:pPr>
              <w:rPr>
                <w:color w:val="000000"/>
                <w:szCs w:val="22"/>
              </w:rPr>
            </w:pPr>
            <w:r w:rsidRPr="00D90224">
              <w:rPr>
                <w:color w:val="000000"/>
                <w:szCs w:val="22"/>
              </w:rPr>
              <w:t>Total number of beam footprints</w:t>
            </w:r>
          </w:p>
        </w:tc>
        <w:tc>
          <w:tcPr>
            <w:tcW w:w="4338" w:type="dxa"/>
            <w:noWrap/>
            <w:vAlign w:val="center"/>
            <w:hideMark/>
          </w:tcPr>
          <w:p w:rsidR="00156CC9" w:rsidRDefault="00156CC9" w:rsidP="00DF2EFA">
            <w:pPr>
              <w:jc w:val="left"/>
              <w:rPr>
                <w:color w:val="000000"/>
                <w:szCs w:val="22"/>
              </w:rPr>
            </w:pPr>
            <w:r w:rsidRPr="00923D99">
              <w:rPr>
                <w:color w:val="000000"/>
                <w:szCs w:val="22"/>
              </w:rPr>
              <w:t>1058</w:t>
            </w:r>
            <w:r>
              <w:rPr>
                <w:color w:val="000000"/>
                <w:szCs w:val="22"/>
              </w:rPr>
              <w:t xml:space="preserve"> for </w:t>
            </w:r>
            <w:r w:rsidRPr="00D90224">
              <w:rPr>
                <w:color w:val="000000"/>
                <w:szCs w:val="22"/>
              </w:rPr>
              <w:t>Set1-1</w:t>
            </w:r>
            <w:r>
              <w:rPr>
                <w:color w:val="000000"/>
                <w:szCs w:val="22"/>
              </w:rPr>
              <w:t xml:space="preserve"> FR1, </w:t>
            </w:r>
            <w:r w:rsidRPr="00D90224">
              <w:rPr>
                <w:color w:val="000000"/>
                <w:szCs w:val="22"/>
              </w:rPr>
              <w:t>Set1-</w:t>
            </w:r>
            <w:r>
              <w:rPr>
                <w:color w:val="000000"/>
                <w:szCs w:val="22"/>
              </w:rPr>
              <w:t>2 FR1 and Set1-3</w:t>
            </w:r>
            <w:r w:rsidRPr="00D90224">
              <w:rPr>
                <w:color w:val="000000"/>
                <w:szCs w:val="22"/>
              </w:rPr>
              <w:t xml:space="preserve"> FR1</w:t>
            </w:r>
          </w:p>
          <w:p w:rsidR="00156CC9" w:rsidRPr="00923D99" w:rsidRDefault="00156CC9" w:rsidP="00DF2EFA">
            <w:pPr>
              <w:jc w:val="left"/>
              <w:rPr>
                <w:color w:val="000000"/>
                <w:szCs w:val="22"/>
              </w:rPr>
            </w:pPr>
            <w:r>
              <w:rPr>
                <w:color w:val="000000"/>
                <w:szCs w:val="22"/>
              </w:rPr>
              <w:t xml:space="preserve">800 for </w:t>
            </w:r>
            <w:r w:rsidRPr="00D90224">
              <w:rPr>
                <w:color w:val="000000"/>
                <w:szCs w:val="22"/>
              </w:rPr>
              <w:t>Set1-1</w:t>
            </w:r>
            <w:r>
              <w:rPr>
                <w:color w:val="000000"/>
                <w:szCs w:val="22"/>
              </w:rPr>
              <w:t xml:space="preserve"> FR2</w:t>
            </w:r>
          </w:p>
        </w:tc>
      </w:tr>
      <w:tr w:rsidR="00156CC9" w:rsidRPr="00923D99" w:rsidTr="00DF2EFA">
        <w:trPr>
          <w:trHeight w:val="208"/>
        </w:trPr>
        <w:tc>
          <w:tcPr>
            <w:tcW w:w="4630" w:type="dxa"/>
            <w:gridSpan w:val="2"/>
            <w:noWrap/>
            <w:vAlign w:val="center"/>
            <w:hideMark/>
          </w:tcPr>
          <w:p w:rsidR="00156CC9" w:rsidRPr="00923D99" w:rsidRDefault="00156CC9" w:rsidP="00DF2EFA">
            <w:pPr>
              <w:rPr>
                <w:color w:val="000000"/>
                <w:szCs w:val="22"/>
              </w:rPr>
            </w:pPr>
            <w:r w:rsidRPr="00923D99">
              <w:rPr>
                <w:color w:val="000000"/>
                <w:szCs w:val="22"/>
              </w:rPr>
              <w:t>Total number of simultaneously active beams</w:t>
            </w:r>
          </w:p>
        </w:tc>
        <w:tc>
          <w:tcPr>
            <w:tcW w:w="4338" w:type="dxa"/>
            <w:noWrap/>
            <w:vAlign w:val="center"/>
            <w:hideMark/>
          </w:tcPr>
          <w:p w:rsidR="00156CC9" w:rsidRDefault="00156CC9" w:rsidP="00DF2EFA">
            <w:pPr>
              <w:jc w:val="left"/>
              <w:rPr>
                <w:color w:val="000000"/>
                <w:szCs w:val="22"/>
              </w:rPr>
            </w:pPr>
            <w:r w:rsidRPr="00923D99">
              <w:rPr>
                <w:color w:val="000000"/>
                <w:szCs w:val="22"/>
              </w:rPr>
              <w:t>106</w:t>
            </w:r>
            <w:r>
              <w:rPr>
                <w:color w:val="000000"/>
                <w:szCs w:val="22"/>
              </w:rPr>
              <w:t xml:space="preserve"> for </w:t>
            </w:r>
            <w:r w:rsidRPr="00D90224">
              <w:rPr>
                <w:color w:val="000000"/>
                <w:szCs w:val="22"/>
              </w:rPr>
              <w:t>Set1-1</w:t>
            </w:r>
            <w:r>
              <w:rPr>
                <w:color w:val="000000"/>
                <w:szCs w:val="22"/>
              </w:rPr>
              <w:t xml:space="preserve"> FR1 and Set1-3</w:t>
            </w:r>
            <w:r w:rsidRPr="00D90224">
              <w:rPr>
                <w:color w:val="000000"/>
                <w:szCs w:val="22"/>
              </w:rPr>
              <w:t xml:space="preserve"> FR1</w:t>
            </w:r>
          </w:p>
          <w:p w:rsidR="00156CC9" w:rsidRDefault="00156CC9" w:rsidP="00DF2EFA">
            <w:pPr>
              <w:jc w:val="left"/>
              <w:rPr>
                <w:color w:val="000000"/>
                <w:szCs w:val="22"/>
              </w:rPr>
            </w:pPr>
            <w:r>
              <w:rPr>
                <w:color w:val="000000"/>
                <w:szCs w:val="22"/>
              </w:rPr>
              <w:t xml:space="preserve">16 for </w:t>
            </w:r>
            <w:r w:rsidRPr="00D90224">
              <w:rPr>
                <w:color w:val="000000"/>
                <w:szCs w:val="22"/>
              </w:rPr>
              <w:t>Set1-</w:t>
            </w:r>
            <w:r>
              <w:rPr>
                <w:color w:val="000000"/>
                <w:szCs w:val="22"/>
              </w:rPr>
              <w:t>2 FR1</w:t>
            </w:r>
          </w:p>
          <w:p w:rsidR="00156CC9" w:rsidRPr="00923D99" w:rsidRDefault="00156CC9" w:rsidP="00DF2EFA">
            <w:pPr>
              <w:jc w:val="left"/>
              <w:rPr>
                <w:color w:val="000000"/>
                <w:szCs w:val="22"/>
              </w:rPr>
            </w:pPr>
            <w:r>
              <w:rPr>
                <w:color w:val="000000"/>
                <w:szCs w:val="22"/>
              </w:rPr>
              <w:t xml:space="preserve">12 for </w:t>
            </w:r>
            <w:r w:rsidRPr="00D90224">
              <w:rPr>
                <w:color w:val="000000"/>
                <w:szCs w:val="22"/>
              </w:rPr>
              <w:t>Set1-</w:t>
            </w:r>
            <w:r>
              <w:rPr>
                <w:color w:val="000000"/>
                <w:szCs w:val="22"/>
              </w:rPr>
              <w:t>1 FR2</w:t>
            </w:r>
          </w:p>
        </w:tc>
      </w:tr>
      <w:tr w:rsidR="00156CC9" w:rsidRPr="00923D99" w:rsidTr="00DF2EFA">
        <w:trPr>
          <w:trHeight w:val="208"/>
        </w:trPr>
        <w:tc>
          <w:tcPr>
            <w:tcW w:w="4630" w:type="dxa"/>
            <w:gridSpan w:val="2"/>
            <w:noWrap/>
            <w:vAlign w:val="center"/>
          </w:tcPr>
          <w:p w:rsidR="00156CC9" w:rsidRPr="00923D99" w:rsidRDefault="00156CC9" w:rsidP="00DF2EFA">
            <w:pPr>
              <w:rPr>
                <w:color w:val="000000"/>
                <w:szCs w:val="22"/>
              </w:rPr>
            </w:pPr>
            <w:r>
              <w:rPr>
                <w:color w:val="000000"/>
                <w:szCs w:val="22"/>
              </w:rPr>
              <w:t>The numerology/SCS</w:t>
            </w:r>
          </w:p>
        </w:tc>
        <w:tc>
          <w:tcPr>
            <w:tcW w:w="4338" w:type="dxa"/>
            <w:noWrap/>
            <w:vAlign w:val="center"/>
          </w:tcPr>
          <w:p w:rsidR="00156CC9" w:rsidRPr="00923D99" w:rsidRDefault="00156CC9" w:rsidP="00DF2EFA">
            <w:pPr>
              <w:jc w:val="left"/>
              <w:rPr>
                <w:color w:val="000000"/>
                <w:szCs w:val="22"/>
              </w:rPr>
            </w:pPr>
            <w:r>
              <w:rPr>
                <w:color w:val="000000"/>
                <w:szCs w:val="22"/>
              </w:rPr>
              <w:t>0/15kHz in FR1 and 3/120kHz in FR2</w:t>
            </w:r>
          </w:p>
        </w:tc>
      </w:tr>
      <w:tr w:rsidR="00156CC9" w:rsidRPr="00923D99" w:rsidTr="00DF2EFA">
        <w:trPr>
          <w:trHeight w:val="208"/>
        </w:trPr>
        <w:tc>
          <w:tcPr>
            <w:tcW w:w="3681" w:type="dxa"/>
            <w:noWrap/>
            <w:vAlign w:val="center"/>
            <w:hideMark/>
          </w:tcPr>
          <w:p w:rsidR="00156CC9" w:rsidRPr="00923D99" w:rsidRDefault="00156CC9" w:rsidP="00DF2EFA">
            <w:pPr>
              <w:rPr>
                <w:color w:val="000000"/>
                <w:szCs w:val="22"/>
              </w:rPr>
            </w:pPr>
            <w:r w:rsidRPr="00923D99">
              <w:rPr>
                <w:color w:val="000000"/>
                <w:szCs w:val="22"/>
              </w:rPr>
              <w:t>Total RB in the grid</w:t>
            </w:r>
          </w:p>
        </w:tc>
        <w:tc>
          <w:tcPr>
            <w:tcW w:w="949" w:type="dxa"/>
            <w:noWrap/>
            <w:vAlign w:val="center"/>
            <w:hideMark/>
          </w:tcPr>
          <w:p w:rsidR="00156CC9" w:rsidRPr="00C56348" w:rsidRDefault="00156CC9" w:rsidP="00DF2EFA">
            <w:r w:rsidRPr="00C56348">
              <w:t>RBtot</w:t>
            </w:r>
          </w:p>
        </w:tc>
        <w:tc>
          <w:tcPr>
            <w:tcW w:w="4338" w:type="dxa"/>
            <w:noWrap/>
            <w:vAlign w:val="center"/>
            <w:hideMark/>
          </w:tcPr>
          <w:p w:rsidR="00156CC9" w:rsidRPr="00923D99" w:rsidRDefault="00156CC9" w:rsidP="00DF2EFA">
            <w:pPr>
              <w:jc w:val="left"/>
              <w:rPr>
                <w:color w:val="000000"/>
                <w:szCs w:val="22"/>
              </w:rPr>
            </w:pPr>
            <w:r w:rsidRPr="00923D99">
              <w:rPr>
                <w:color w:val="000000"/>
                <w:szCs w:val="22"/>
              </w:rPr>
              <w:t>25</w:t>
            </w:r>
            <w:r>
              <w:rPr>
                <w:color w:val="000000"/>
                <w:szCs w:val="22"/>
              </w:rPr>
              <w:t xml:space="preserve"> in FR1 and 264 in FR2</w:t>
            </w:r>
          </w:p>
        </w:tc>
      </w:tr>
      <w:tr w:rsidR="00156CC9" w:rsidRPr="00923D99" w:rsidTr="00DF2EFA">
        <w:trPr>
          <w:trHeight w:val="208"/>
        </w:trPr>
        <w:tc>
          <w:tcPr>
            <w:tcW w:w="3681" w:type="dxa"/>
            <w:noWrap/>
            <w:vAlign w:val="center"/>
            <w:hideMark/>
          </w:tcPr>
          <w:p w:rsidR="00156CC9" w:rsidRPr="00923D99" w:rsidRDefault="00156CC9" w:rsidP="00DF2EFA">
            <w:pPr>
              <w:rPr>
                <w:color w:val="000000"/>
                <w:szCs w:val="22"/>
              </w:rPr>
            </w:pPr>
            <w:r w:rsidRPr="00923D99">
              <w:rPr>
                <w:color w:val="000000"/>
                <w:szCs w:val="22"/>
              </w:rPr>
              <w:t>Hopping Ratio (Hr)</w:t>
            </w:r>
          </w:p>
        </w:tc>
        <w:tc>
          <w:tcPr>
            <w:tcW w:w="949" w:type="dxa"/>
            <w:noWrap/>
            <w:vAlign w:val="center"/>
            <w:hideMark/>
          </w:tcPr>
          <w:p w:rsidR="00156CC9" w:rsidRPr="00C56348" w:rsidRDefault="00156CC9" w:rsidP="00DF2EFA">
            <w:r w:rsidRPr="00C56348">
              <w:t>Hr</w:t>
            </w:r>
          </w:p>
        </w:tc>
        <w:tc>
          <w:tcPr>
            <w:tcW w:w="4338" w:type="dxa"/>
            <w:noWrap/>
            <w:vAlign w:val="center"/>
            <w:hideMark/>
          </w:tcPr>
          <w:p w:rsidR="00156CC9" w:rsidRDefault="00156CC9" w:rsidP="00DF2EFA">
            <w:pPr>
              <w:jc w:val="left"/>
              <w:rPr>
                <w:color w:val="000000"/>
                <w:szCs w:val="22"/>
              </w:rPr>
            </w:pPr>
            <w:r w:rsidRPr="00923D99">
              <w:rPr>
                <w:color w:val="000000"/>
                <w:szCs w:val="22"/>
              </w:rPr>
              <w:t>0,100</w:t>
            </w:r>
            <w:r>
              <w:rPr>
                <w:color w:val="000000"/>
                <w:szCs w:val="22"/>
              </w:rPr>
              <w:t xml:space="preserve"> (or 10%) for </w:t>
            </w:r>
            <w:r w:rsidRPr="00D90224">
              <w:rPr>
                <w:color w:val="000000"/>
                <w:szCs w:val="22"/>
              </w:rPr>
              <w:t>Set1-1</w:t>
            </w:r>
            <w:r>
              <w:rPr>
                <w:color w:val="000000"/>
                <w:szCs w:val="22"/>
              </w:rPr>
              <w:t xml:space="preserve"> FR1 and Set1-3</w:t>
            </w:r>
            <w:r w:rsidRPr="00D90224">
              <w:rPr>
                <w:color w:val="000000"/>
                <w:szCs w:val="22"/>
              </w:rPr>
              <w:t xml:space="preserve"> FR1</w:t>
            </w:r>
          </w:p>
          <w:p w:rsidR="00156CC9" w:rsidRPr="00923D99" w:rsidRDefault="00156CC9" w:rsidP="00DF2EFA">
            <w:pPr>
              <w:jc w:val="left"/>
              <w:rPr>
                <w:color w:val="000000"/>
                <w:szCs w:val="22"/>
              </w:rPr>
            </w:pPr>
            <w:r>
              <w:rPr>
                <w:color w:val="000000"/>
                <w:szCs w:val="22"/>
              </w:rPr>
              <w:t xml:space="preserve">0,015 (or 1,5%) for </w:t>
            </w:r>
            <w:r w:rsidRPr="00D90224">
              <w:rPr>
                <w:color w:val="000000"/>
                <w:szCs w:val="22"/>
              </w:rPr>
              <w:t>Set1-</w:t>
            </w:r>
            <w:r>
              <w:rPr>
                <w:color w:val="000000"/>
                <w:szCs w:val="22"/>
              </w:rPr>
              <w:t xml:space="preserve">2 FR1 and </w:t>
            </w:r>
            <w:r w:rsidRPr="00D90224">
              <w:rPr>
                <w:color w:val="000000"/>
                <w:szCs w:val="22"/>
              </w:rPr>
              <w:t>Set1-1</w:t>
            </w:r>
            <w:r>
              <w:rPr>
                <w:color w:val="000000"/>
                <w:szCs w:val="22"/>
              </w:rPr>
              <w:t xml:space="preserve"> FR2</w:t>
            </w:r>
          </w:p>
        </w:tc>
      </w:tr>
      <w:tr w:rsidR="00156CC9" w:rsidRPr="00923D99" w:rsidTr="00DF2EFA">
        <w:trPr>
          <w:trHeight w:val="208"/>
        </w:trPr>
        <w:tc>
          <w:tcPr>
            <w:tcW w:w="4630" w:type="dxa"/>
            <w:gridSpan w:val="2"/>
            <w:noWrap/>
            <w:vAlign w:val="center"/>
            <w:hideMark/>
          </w:tcPr>
          <w:p w:rsidR="00156CC9" w:rsidRPr="00923D99" w:rsidRDefault="00156CC9" w:rsidP="00DF2EFA">
            <w:pPr>
              <w:rPr>
                <w:color w:val="000000"/>
                <w:szCs w:val="22"/>
              </w:rPr>
            </w:pPr>
            <w:r w:rsidRPr="00923D99">
              <w:rPr>
                <w:color w:val="000000"/>
                <w:szCs w:val="22"/>
              </w:rPr>
              <w:t>Size of the cluster of cell</w:t>
            </w:r>
            <w:r>
              <w:rPr>
                <w:color w:val="000000"/>
                <w:szCs w:val="22"/>
              </w:rPr>
              <w:t>s</w:t>
            </w:r>
          </w:p>
        </w:tc>
        <w:tc>
          <w:tcPr>
            <w:tcW w:w="4338" w:type="dxa"/>
            <w:noWrap/>
            <w:vAlign w:val="center"/>
            <w:hideMark/>
          </w:tcPr>
          <w:p w:rsidR="00156CC9" w:rsidRDefault="00156CC9" w:rsidP="00DF2EFA">
            <w:pPr>
              <w:jc w:val="left"/>
              <w:rPr>
                <w:color w:val="000000"/>
                <w:szCs w:val="22"/>
              </w:rPr>
            </w:pPr>
            <w:r w:rsidRPr="00923D99">
              <w:rPr>
                <w:color w:val="000000"/>
                <w:szCs w:val="22"/>
              </w:rPr>
              <w:t>10</w:t>
            </w:r>
            <w:r>
              <w:rPr>
                <w:color w:val="000000"/>
                <w:szCs w:val="22"/>
              </w:rPr>
              <w:t xml:space="preserve"> (</w:t>
            </w:r>
            <w:r w:rsidRPr="009E397E">
              <w:rPr>
                <w:color w:val="000000"/>
                <w:szCs w:val="22"/>
              </w:rPr>
              <w:t>1 beam is used to illuminate a cluster of 10 cells</w:t>
            </w:r>
            <w:r>
              <w:rPr>
                <w:color w:val="000000"/>
                <w:szCs w:val="22"/>
              </w:rPr>
              <w:t xml:space="preserve">) for </w:t>
            </w:r>
            <w:r w:rsidRPr="00D90224">
              <w:rPr>
                <w:color w:val="000000"/>
                <w:szCs w:val="22"/>
              </w:rPr>
              <w:t>Set1-1</w:t>
            </w:r>
            <w:r>
              <w:rPr>
                <w:color w:val="000000"/>
                <w:szCs w:val="22"/>
              </w:rPr>
              <w:t xml:space="preserve"> and Set1-3</w:t>
            </w:r>
            <w:r w:rsidRPr="00D90224">
              <w:rPr>
                <w:color w:val="000000"/>
                <w:szCs w:val="22"/>
              </w:rPr>
              <w:t xml:space="preserve"> FR1</w:t>
            </w:r>
          </w:p>
          <w:p w:rsidR="00156CC9" w:rsidRDefault="00156CC9" w:rsidP="00DF2EFA">
            <w:pPr>
              <w:jc w:val="left"/>
              <w:rPr>
                <w:color w:val="000000"/>
                <w:szCs w:val="22"/>
              </w:rPr>
            </w:pPr>
            <w:r>
              <w:rPr>
                <w:color w:val="000000"/>
                <w:szCs w:val="22"/>
              </w:rPr>
              <w:t>66 (</w:t>
            </w:r>
            <w:r w:rsidRPr="009E397E">
              <w:rPr>
                <w:color w:val="000000"/>
                <w:szCs w:val="22"/>
              </w:rPr>
              <w:t xml:space="preserve">1 beam is used to illuminate a cluster of </w:t>
            </w:r>
            <w:r>
              <w:rPr>
                <w:color w:val="000000"/>
                <w:szCs w:val="22"/>
              </w:rPr>
              <w:t>66</w:t>
            </w:r>
            <w:r w:rsidRPr="009E397E">
              <w:rPr>
                <w:color w:val="000000"/>
                <w:szCs w:val="22"/>
              </w:rPr>
              <w:t xml:space="preserve"> cells</w:t>
            </w:r>
            <w:r>
              <w:rPr>
                <w:color w:val="000000"/>
                <w:szCs w:val="22"/>
              </w:rPr>
              <w:t>) for Set1-2</w:t>
            </w:r>
            <w:r w:rsidRPr="00D90224">
              <w:rPr>
                <w:color w:val="000000"/>
                <w:szCs w:val="22"/>
              </w:rPr>
              <w:t xml:space="preserve"> FR1</w:t>
            </w:r>
          </w:p>
          <w:p w:rsidR="00156CC9" w:rsidRPr="00923D99" w:rsidRDefault="00156CC9" w:rsidP="00DF2EFA">
            <w:pPr>
              <w:jc w:val="left"/>
              <w:rPr>
                <w:color w:val="000000"/>
                <w:szCs w:val="22"/>
              </w:rPr>
            </w:pPr>
            <w:r>
              <w:rPr>
                <w:color w:val="000000"/>
                <w:szCs w:val="22"/>
              </w:rPr>
              <w:t>67 (</w:t>
            </w:r>
            <w:r w:rsidRPr="009E397E">
              <w:rPr>
                <w:color w:val="000000"/>
                <w:szCs w:val="22"/>
              </w:rPr>
              <w:t xml:space="preserve">1 beam is used to illuminate a cluster of </w:t>
            </w:r>
            <w:r>
              <w:rPr>
                <w:color w:val="000000"/>
                <w:szCs w:val="22"/>
              </w:rPr>
              <w:t>67</w:t>
            </w:r>
            <w:r w:rsidRPr="009E397E">
              <w:rPr>
                <w:color w:val="000000"/>
                <w:szCs w:val="22"/>
              </w:rPr>
              <w:t xml:space="preserve"> cells</w:t>
            </w:r>
            <w:r>
              <w:rPr>
                <w:color w:val="000000"/>
                <w:szCs w:val="22"/>
              </w:rPr>
              <w:t>) for Set1-1</w:t>
            </w:r>
            <w:r w:rsidRPr="00D90224">
              <w:rPr>
                <w:color w:val="000000"/>
                <w:szCs w:val="22"/>
              </w:rPr>
              <w:t xml:space="preserve"> FR</w:t>
            </w:r>
            <w:r>
              <w:rPr>
                <w:color w:val="000000"/>
                <w:szCs w:val="22"/>
              </w:rPr>
              <w:t>2</w:t>
            </w:r>
          </w:p>
        </w:tc>
      </w:tr>
      <w:tr w:rsidR="00156CC9" w:rsidRPr="00923D99" w:rsidTr="00DF2EFA">
        <w:trPr>
          <w:trHeight w:val="208"/>
        </w:trPr>
        <w:tc>
          <w:tcPr>
            <w:tcW w:w="3681" w:type="dxa"/>
            <w:noWrap/>
            <w:vAlign w:val="center"/>
          </w:tcPr>
          <w:p w:rsidR="00156CC9" w:rsidRDefault="00156CC9" w:rsidP="00DF2EFA">
            <w:pPr>
              <w:rPr>
                <w:color w:val="000000"/>
                <w:szCs w:val="22"/>
              </w:rPr>
            </w:pPr>
            <w:r w:rsidRPr="00A234EB">
              <w:t>The SS</w:t>
            </w:r>
            <w:r w:rsidRPr="00A234EB">
              <w:rPr>
                <w:rFonts w:eastAsia="SimSun"/>
              </w:rPr>
              <w:t>B</w:t>
            </w:r>
            <w:r>
              <w:t xml:space="preserve"> set periodicity</w:t>
            </w:r>
          </w:p>
        </w:tc>
        <w:tc>
          <w:tcPr>
            <w:tcW w:w="949" w:type="dxa"/>
            <w:vAlign w:val="center"/>
          </w:tcPr>
          <w:p w:rsidR="00156CC9" w:rsidRPr="00AF4908" w:rsidRDefault="00156CC9" w:rsidP="00DF2EFA">
            <w:pPr>
              <w:rPr>
                <w:color w:val="000000"/>
                <w:szCs w:val="22"/>
              </w:rPr>
            </w:pPr>
            <w:r w:rsidRPr="00AF4908">
              <w:t>P</w:t>
            </w:r>
            <w:r w:rsidRPr="00AF4908">
              <w:rPr>
                <w:vertAlign w:val="subscript"/>
              </w:rPr>
              <w:t>SSB</w:t>
            </w:r>
          </w:p>
        </w:tc>
        <w:tc>
          <w:tcPr>
            <w:tcW w:w="4338" w:type="dxa"/>
            <w:noWrap/>
            <w:vAlign w:val="center"/>
          </w:tcPr>
          <w:p w:rsidR="00156CC9" w:rsidRDefault="00156CC9" w:rsidP="00DF2EFA">
            <w:pPr>
              <w:rPr>
                <w:color w:val="000000"/>
                <w:szCs w:val="22"/>
              </w:rPr>
            </w:pPr>
            <w:r w:rsidRPr="00D90224">
              <w:rPr>
                <w:color w:val="000000"/>
                <w:szCs w:val="22"/>
              </w:rPr>
              <w:t xml:space="preserve">The SSB set periodicity (PSSB) can be configured to be {5, 10, 20, 40, 80, 160} ms  </w:t>
            </w:r>
          </w:p>
          <w:p w:rsidR="00156CC9" w:rsidRPr="00923D99" w:rsidRDefault="00156CC9" w:rsidP="00DF2EFA">
            <w:pPr>
              <w:rPr>
                <w:color w:val="000000"/>
                <w:szCs w:val="22"/>
              </w:rPr>
            </w:pPr>
            <w:r w:rsidRPr="00304D87">
              <w:rPr>
                <w:color w:val="000000"/>
                <w:szCs w:val="22"/>
              </w:rPr>
              <w:t xml:space="preserve">2 </w:t>
            </w:r>
            <w:r>
              <w:rPr>
                <w:color w:val="000000"/>
                <w:szCs w:val="22"/>
              </w:rPr>
              <w:t>SSB</w:t>
            </w:r>
            <w:r w:rsidRPr="00304D87">
              <w:rPr>
                <w:color w:val="000000"/>
                <w:szCs w:val="22"/>
              </w:rPr>
              <w:t xml:space="preserve"> </w:t>
            </w:r>
            <w:r>
              <w:rPr>
                <w:color w:val="000000"/>
                <w:szCs w:val="22"/>
              </w:rPr>
              <w:t>are</w:t>
            </w:r>
            <w:r w:rsidRPr="00304D87">
              <w:rPr>
                <w:color w:val="000000"/>
                <w:szCs w:val="22"/>
              </w:rPr>
              <w:t xml:space="preserve"> transmitted in one slot</w:t>
            </w:r>
            <w:r>
              <w:rPr>
                <w:color w:val="000000"/>
                <w:szCs w:val="22"/>
              </w:rPr>
              <w:t xml:space="preserve"> </w:t>
            </w:r>
          </w:p>
        </w:tc>
      </w:tr>
      <w:tr w:rsidR="00156CC9" w:rsidRPr="00923D99" w:rsidTr="00DF2EFA">
        <w:trPr>
          <w:trHeight w:val="208"/>
        </w:trPr>
        <w:tc>
          <w:tcPr>
            <w:tcW w:w="3681" w:type="dxa"/>
            <w:noWrap/>
            <w:vAlign w:val="center"/>
            <w:hideMark/>
          </w:tcPr>
          <w:p w:rsidR="00156CC9" w:rsidRPr="00923D99" w:rsidRDefault="00156CC9" w:rsidP="00DF2EFA">
            <w:pPr>
              <w:rPr>
                <w:color w:val="000000"/>
                <w:szCs w:val="22"/>
              </w:rPr>
            </w:pPr>
            <w:r>
              <w:rPr>
                <w:color w:val="000000"/>
                <w:szCs w:val="22"/>
              </w:rPr>
              <w:t>CORSET</w:t>
            </w:r>
            <w:r w:rsidRPr="00923D99">
              <w:rPr>
                <w:color w:val="000000"/>
                <w:szCs w:val="22"/>
              </w:rPr>
              <w:t>0</w:t>
            </w:r>
            <w:r>
              <w:rPr>
                <w:color w:val="000000"/>
                <w:szCs w:val="22"/>
              </w:rPr>
              <w:t xml:space="preserve"> duration (in symbols)</w:t>
            </w:r>
          </w:p>
        </w:tc>
        <w:tc>
          <w:tcPr>
            <w:tcW w:w="949" w:type="dxa"/>
            <w:vAlign w:val="center"/>
          </w:tcPr>
          <w:p w:rsidR="00156CC9" w:rsidRPr="00923D99" w:rsidRDefault="00AD7323" w:rsidP="00DF2EFA">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oMath>
            </m:oMathPara>
          </w:p>
        </w:tc>
        <w:tc>
          <w:tcPr>
            <w:tcW w:w="4338" w:type="dxa"/>
            <w:noWrap/>
            <w:vAlign w:val="center"/>
            <w:hideMark/>
          </w:tcPr>
          <w:p w:rsidR="00156CC9" w:rsidRPr="00923D99" w:rsidRDefault="00156CC9" w:rsidP="00DF2EFA">
            <w:pPr>
              <w:rPr>
                <w:color w:val="000000"/>
                <w:szCs w:val="22"/>
              </w:rPr>
            </w:pPr>
            <w:r>
              <w:rPr>
                <w:color w:val="000000"/>
                <w:szCs w:val="22"/>
              </w:rPr>
              <w:t>CORSET0</w:t>
            </w:r>
            <w:r w:rsidRPr="00304D87">
              <w:rPr>
                <w:color w:val="000000"/>
                <w:szCs w:val="22"/>
              </w:rPr>
              <w:t xml:space="preserve"> occu</w:t>
            </w:r>
            <w:r>
              <w:rPr>
                <w:color w:val="000000"/>
                <w:szCs w:val="22"/>
              </w:rPr>
              <w:t xml:space="preserve">pies 2 OFDM symbols in one slot in FR1 and  </w:t>
            </w:r>
            <w:r w:rsidRPr="00CA1FC5">
              <w:rPr>
                <w:color w:val="000000"/>
                <w:szCs w:val="22"/>
              </w:rPr>
              <w:t>2 OFDM symbols FDMed with SSB in FR2</w:t>
            </w:r>
          </w:p>
        </w:tc>
      </w:tr>
      <w:tr w:rsidR="00156CC9" w:rsidRPr="00923D99" w:rsidTr="00DF2EFA">
        <w:trPr>
          <w:trHeight w:val="208"/>
        </w:trPr>
        <w:tc>
          <w:tcPr>
            <w:tcW w:w="3681" w:type="dxa"/>
            <w:noWrap/>
            <w:vAlign w:val="center"/>
          </w:tcPr>
          <w:p w:rsidR="00156CC9" w:rsidRDefault="00156CC9" w:rsidP="00DF2EFA">
            <w:pPr>
              <w:rPr>
                <w:color w:val="000000"/>
                <w:szCs w:val="22"/>
              </w:rPr>
            </w:pPr>
            <w:r>
              <w:rPr>
                <w:color w:val="000000"/>
                <w:szCs w:val="22"/>
              </w:rPr>
              <w:t>CORSET0 size</w:t>
            </w:r>
          </w:p>
        </w:tc>
        <w:tc>
          <w:tcPr>
            <w:tcW w:w="949" w:type="dxa"/>
            <w:vAlign w:val="center"/>
          </w:tcPr>
          <w:p w:rsidR="00156CC9" w:rsidRPr="00923D99" w:rsidRDefault="00156CC9" w:rsidP="00DF2EFA">
            <w:pPr>
              <w:rPr>
                <w:color w:val="000000"/>
                <w:szCs w:val="22"/>
              </w:rPr>
            </w:pPr>
          </w:p>
        </w:tc>
        <w:tc>
          <w:tcPr>
            <w:tcW w:w="4338" w:type="dxa"/>
            <w:noWrap/>
            <w:vAlign w:val="center"/>
          </w:tcPr>
          <w:p w:rsidR="00156CC9" w:rsidRDefault="00156CC9" w:rsidP="00DF2EFA">
            <w:pPr>
              <w:rPr>
                <w:color w:val="000000"/>
                <w:szCs w:val="22"/>
              </w:rPr>
            </w:pPr>
            <w:r w:rsidRPr="00923D99">
              <w:rPr>
                <w:color w:val="000000"/>
                <w:szCs w:val="22"/>
              </w:rPr>
              <w:t xml:space="preserve">Size of </w:t>
            </w:r>
            <w:r>
              <w:rPr>
                <w:color w:val="000000"/>
                <w:szCs w:val="22"/>
              </w:rPr>
              <w:t>CORSET</w:t>
            </w:r>
            <w:r w:rsidRPr="00923D99">
              <w:rPr>
                <w:color w:val="000000"/>
                <w:szCs w:val="22"/>
              </w:rPr>
              <w:t>0</w:t>
            </w:r>
            <w:r>
              <w:rPr>
                <w:color w:val="000000"/>
                <w:szCs w:val="22"/>
              </w:rPr>
              <w:t>: 24 PRBs in FR1 and 48 PRBs in FR2</w:t>
            </w:r>
          </w:p>
        </w:tc>
      </w:tr>
      <w:tr w:rsidR="00156CC9" w:rsidRPr="00923D99" w:rsidTr="00DF2EFA">
        <w:trPr>
          <w:trHeight w:val="208"/>
        </w:trPr>
        <w:tc>
          <w:tcPr>
            <w:tcW w:w="3681" w:type="dxa"/>
            <w:noWrap/>
            <w:vAlign w:val="center"/>
            <w:hideMark/>
          </w:tcPr>
          <w:p w:rsidR="00156CC9" w:rsidRPr="00923D99" w:rsidRDefault="00156CC9" w:rsidP="00DF2EFA">
            <w:pPr>
              <w:rPr>
                <w:color w:val="000000"/>
                <w:szCs w:val="22"/>
              </w:rPr>
            </w:pPr>
            <w:r w:rsidRPr="00923D99">
              <w:rPr>
                <w:color w:val="000000"/>
                <w:szCs w:val="22"/>
              </w:rPr>
              <w:t>SIB1</w:t>
            </w:r>
            <w:r>
              <w:rPr>
                <w:color w:val="000000"/>
                <w:szCs w:val="22"/>
              </w:rPr>
              <w:t xml:space="preserve"> duration (in symbols)</w:t>
            </w:r>
          </w:p>
        </w:tc>
        <w:tc>
          <w:tcPr>
            <w:tcW w:w="949" w:type="dxa"/>
            <w:vAlign w:val="center"/>
          </w:tcPr>
          <w:p w:rsidR="00156CC9" w:rsidRPr="00923D99" w:rsidRDefault="00AD7323" w:rsidP="00DF2EFA">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oMath>
            </m:oMathPara>
          </w:p>
        </w:tc>
        <w:tc>
          <w:tcPr>
            <w:tcW w:w="4338" w:type="dxa"/>
            <w:noWrap/>
            <w:vAlign w:val="center"/>
            <w:hideMark/>
          </w:tcPr>
          <w:p w:rsidR="00156CC9" w:rsidRDefault="00156CC9" w:rsidP="00DF2EFA">
            <w:pPr>
              <w:rPr>
                <w:color w:val="000000"/>
                <w:szCs w:val="22"/>
              </w:rPr>
            </w:pPr>
            <w:r w:rsidRPr="00304D87">
              <w:rPr>
                <w:color w:val="000000"/>
                <w:szCs w:val="22"/>
              </w:rPr>
              <w:t xml:space="preserve">One </w:t>
            </w:r>
            <w:r>
              <w:rPr>
                <w:color w:val="000000"/>
                <w:szCs w:val="22"/>
              </w:rPr>
              <w:t>SIB1</w:t>
            </w:r>
            <w:r w:rsidRPr="00304D87">
              <w:rPr>
                <w:color w:val="000000"/>
                <w:szCs w:val="22"/>
              </w:rPr>
              <w:t xml:space="preserve"> transmission occu</w:t>
            </w:r>
            <w:r>
              <w:rPr>
                <w:color w:val="000000"/>
                <w:szCs w:val="22"/>
              </w:rPr>
              <w:t>pies 4 OFDM symbols in one slot in FR1 and 2 OFDM symbols FDMed with SSB in FR2</w:t>
            </w:r>
          </w:p>
          <w:p w:rsidR="00156CC9" w:rsidRPr="00923D99" w:rsidRDefault="00156CC9" w:rsidP="00DF2EFA">
            <w:pPr>
              <w:rPr>
                <w:color w:val="000000"/>
                <w:szCs w:val="22"/>
              </w:rPr>
            </w:pPr>
            <w:r>
              <w:rPr>
                <w:color w:val="000000"/>
                <w:szCs w:val="22"/>
              </w:rPr>
              <w:t xml:space="preserve">Periodicity SIB1 is assumed </w:t>
            </w:r>
            <w:r w:rsidRPr="006D7365">
              <w:rPr>
                <w:color w:val="000000"/>
                <w:szCs w:val="22"/>
              </w:rPr>
              <w:t>equals to SSB set periodicity</w:t>
            </w:r>
          </w:p>
        </w:tc>
      </w:tr>
      <w:tr w:rsidR="00156CC9" w:rsidRPr="005C108E" w:rsidTr="00DF2EFA">
        <w:trPr>
          <w:trHeight w:val="208"/>
        </w:trPr>
        <w:tc>
          <w:tcPr>
            <w:tcW w:w="3681" w:type="dxa"/>
            <w:noWrap/>
            <w:vAlign w:val="center"/>
          </w:tcPr>
          <w:p w:rsidR="00156CC9" w:rsidRPr="00923D99" w:rsidRDefault="00156CC9" w:rsidP="00DF2EFA">
            <w:pPr>
              <w:rPr>
                <w:color w:val="000000"/>
                <w:szCs w:val="22"/>
              </w:rPr>
            </w:pPr>
            <w:r w:rsidRPr="00923D99">
              <w:rPr>
                <w:color w:val="000000"/>
                <w:szCs w:val="22"/>
              </w:rPr>
              <w:t>SIB1</w:t>
            </w:r>
            <w:r>
              <w:rPr>
                <w:color w:val="000000"/>
                <w:szCs w:val="22"/>
              </w:rPr>
              <w:t xml:space="preserve"> size</w:t>
            </w:r>
          </w:p>
        </w:tc>
        <w:tc>
          <w:tcPr>
            <w:tcW w:w="949" w:type="dxa"/>
            <w:vAlign w:val="center"/>
          </w:tcPr>
          <w:p w:rsidR="00156CC9" w:rsidRPr="00C56348" w:rsidRDefault="00156CC9" w:rsidP="00DF2EFA">
            <w:pPr>
              <w:rPr>
                <w:color w:val="000000"/>
                <w:szCs w:val="22"/>
              </w:rPr>
            </w:pPr>
            <w:r w:rsidRPr="00C56348">
              <w:t>BW</w:t>
            </w:r>
            <w:r w:rsidRPr="00C56348">
              <w:rPr>
                <w:vertAlign w:val="subscript"/>
              </w:rPr>
              <w:t>SIB1</w:t>
            </w:r>
          </w:p>
        </w:tc>
        <w:tc>
          <w:tcPr>
            <w:tcW w:w="4338" w:type="dxa"/>
            <w:noWrap/>
            <w:vAlign w:val="center"/>
          </w:tcPr>
          <w:p w:rsidR="00156CC9" w:rsidRPr="004A6D62" w:rsidRDefault="00156CC9" w:rsidP="00DF2EFA">
            <w:pPr>
              <w:rPr>
                <w:color w:val="000000"/>
                <w:szCs w:val="22"/>
                <w:lang w:val="de-DE"/>
              </w:rPr>
            </w:pPr>
            <w:r w:rsidRPr="004A6D62">
              <w:rPr>
                <w:color w:val="000000"/>
                <w:szCs w:val="22"/>
                <w:lang w:val="de-DE"/>
              </w:rPr>
              <w:t>24 PRBs in FR1</w:t>
            </w:r>
          </w:p>
          <w:p w:rsidR="00156CC9" w:rsidRPr="004A6D62" w:rsidRDefault="00156CC9" w:rsidP="00DF2EFA">
            <w:pPr>
              <w:rPr>
                <w:color w:val="000000"/>
                <w:szCs w:val="22"/>
                <w:lang w:val="de-DE"/>
              </w:rPr>
            </w:pPr>
            <w:r>
              <w:rPr>
                <w:color w:val="000000"/>
                <w:szCs w:val="22"/>
                <w:lang w:val="de-DE"/>
              </w:rPr>
              <w:t>48</w:t>
            </w:r>
            <w:r w:rsidRPr="004A6D62">
              <w:rPr>
                <w:color w:val="000000"/>
                <w:szCs w:val="22"/>
                <w:lang w:val="de-DE"/>
              </w:rPr>
              <w:t xml:space="preserve"> PRBs</w:t>
            </w:r>
            <w:r>
              <w:rPr>
                <w:color w:val="000000"/>
                <w:szCs w:val="22"/>
                <w:lang w:val="de-DE"/>
              </w:rPr>
              <w:t xml:space="preserve"> </w:t>
            </w:r>
            <w:r w:rsidRPr="00CA1FC5">
              <w:rPr>
                <w:color w:val="000000"/>
                <w:szCs w:val="22"/>
                <w:lang w:val="de-DE"/>
              </w:rPr>
              <w:t>(69,12 MHz)</w:t>
            </w:r>
            <w:r w:rsidRPr="004A6D62">
              <w:rPr>
                <w:color w:val="000000"/>
                <w:szCs w:val="22"/>
                <w:lang w:val="de-DE"/>
              </w:rPr>
              <w:t xml:space="preserve"> in FR</w:t>
            </w:r>
            <w:r>
              <w:rPr>
                <w:color w:val="000000"/>
                <w:szCs w:val="22"/>
                <w:lang w:val="de-DE"/>
              </w:rPr>
              <w:t xml:space="preserve">2 </w:t>
            </w:r>
          </w:p>
        </w:tc>
      </w:tr>
      <w:tr w:rsidR="00156CC9" w:rsidRPr="00923D99" w:rsidTr="00DF2EFA">
        <w:trPr>
          <w:trHeight w:val="183"/>
        </w:trPr>
        <w:tc>
          <w:tcPr>
            <w:tcW w:w="4630" w:type="dxa"/>
            <w:gridSpan w:val="2"/>
            <w:noWrap/>
            <w:vAlign w:val="center"/>
            <w:hideMark/>
          </w:tcPr>
          <w:p w:rsidR="00156CC9" w:rsidRPr="00923D99" w:rsidRDefault="00156CC9" w:rsidP="00DF2EFA">
            <w:pPr>
              <w:rPr>
                <w:color w:val="000000"/>
                <w:szCs w:val="22"/>
              </w:rPr>
            </w:pPr>
            <w:r w:rsidRPr="004A6D62">
              <w:rPr>
                <w:color w:val="000000"/>
                <w:szCs w:val="22"/>
              </w:rPr>
              <w:t>SS/PBCH block and CORESET multiplexing pattern</w:t>
            </w:r>
          </w:p>
        </w:tc>
        <w:tc>
          <w:tcPr>
            <w:tcW w:w="4338" w:type="dxa"/>
            <w:noWrap/>
            <w:vAlign w:val="center"/>
            <w:hideMark/>
          </w:tcPr>
          <w:p w:rsidR="00156CC9" w:rsidRPr="00923D99" w:rsidRDefault="00156CC9" w:rsidP="00DF2EFA">
            <w:pPr>
              <w:jc w:val="left"/>
              <w:rPr>
                <w:color w:val="000000"/>
                <w:szCs w:val="22"/>
              </w:rPr>
            </w:pPr>
            <w:r w:rsidRPr="00923D99">
              <w:rPr>
                <w:color w:val="000000"/>
                <w:szCs w:val="22"/>
              </w:rPr>
              <w:t>1</w:t>
            </w:r>
            <w:r>
              <w:rPr>
                <w:color w:val="000000"/>
                <w:szCs w:val="22"/>
              </w:rPr>
              <w:t xml:space="preserve"> in FR1 and 3 in FR2</w:t>
            </w:r>
          </w:p>
        </w:tc>
      </w:tr>
    </w:tbl>
    <w:p w:rsidR="00156CC9" w:rsidRDefault="00156CC9" w:rsidP="00156CC9">
      <w:pPr>
        <w:rPr>
          <w:rFonts w:eastAsia="Batang"/>
          <w:lang w:eastAsia="zh-CN"/>
        </w:rPr>
      </w:pPr>
    </w:p>
    <w:p w:rsidR="00156CC9" w:rsidRPr="00BF2CAE" w:rsidRDefault="00156CC9" w:rsidP="00156CC9">
      <w:pPr>
        <w:rPr>
          <w:rFonts w:eastAsia="Batang"/>
          <w:lang w:eastAsia="zh-CN"/>
        </w:rPr>
      </w:pPr>
      <w:r>
        <w:rPr>
          <w:rFonts w:eastAsia="Batang"/>
          <w:lang w:eastAsia="zh-CN"/>
        </w:rPr>
        <w:t xml:space="preserve">In FR1 with 15KHz SCS and a BW of 5MHz, the total resource blocks (RBs) available during SSB period is equal to </w:t>
      </w: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Pr>
          <w:rFonts w:eastAsia="Batang"/>
        </w:rPr>
        <w:t xml:space="preserve"> * 25.</w:t>
      </w:r>
    </w:p>
    <w:p w:rsidR="00156CC9" w:rsidRDefault="00AD7323" w:rsidP="00156CC9">
      <w:pPr>
        <w:rPr>
          <w:rFonts w:eastAsia="Batang"/>
          <w:lang w:eastAsia="zh-CN"/>
        </w:rPr>
      </w:p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156CC9">
        <w:rPr>
          <w:rFonts w:eastAsia="Batang"/>
        </w:rPr>
        <w:t xml:space="preserve"> is expressed here as corresponding number of slots (20ms is equal 20 slots etc..). </w:t>
      </w:r>
      <w:r w:rsidR="00156CC9">
        <w:rPr>
          <w:rFonts w:eastAsia="Batang"/>
          <w:lang w:eastAsia="zh-CN"/>
        </w:rPr>
        <w:t>We use the following formula in FR1 to determine the R</w:t>
      </w:r>
      <w:r w:rsidR="00156CC9" w:rsidRPr="00B4617F">
        <w:rPr>
          <w:rFonts w:eastAsia="Batang"/>
          <w:lang w:eastAsia="zh-CN"/>
        </w:rPr>
        <w:t xml:space="preserve">atio of Common </w:t>
      </w:r>
      <w:r w:rsidR="00156CC9">
        <w:rPr>
          <w:rFonts w:eastAsia="Batang"/>
          <w:lang w:eastAsia="zh-CN"/>
        </w:rPr>
        <w:t>signalling/</w:t>
      </w:r>
      <w:r w:rsidR="00156CC9" w:rsidRPr="00B4617F">
        <w:rPr>
          <w:rFonts w:eastAsia="Batang"/>
          <w:lang w:eastAsia="zh-CN"/>
        </w:rPr>
        <w:t>message</w:t>
      </w:r>
      <w:r w:rsidR="00156CC9">
        <w:rPr>
          <w:rFonts w:eastAsia="Batang"/>
          <w:lang w:eastAsia="zh-CN"/>
        </w:rPr>
        <w:t>s</w:t>
      </w:r>
      <w:r w:rsidR="00156CC9" w:rsidRPr="00B4617F">
        <w:rPr>
          <w:rFonts w:eastAsia="Batang"/>
          <w:lang w:eastAsia="zh-CN"/>
        </w:rPr>
        <w:t xml:space="preserve"> Resource utilization per cluster of cells</w:t>
      </w:r>
      <w:r w:rsidR="00156CC9">
        <w:rPr>
          <w:rFonts w:eastAsia="Batang"/>
          <w:lang w:eastAsia="zh-CN"/>
        </w:rPr>
        <w:t xml:space="preserve"> referred to as </w:t>
      </w: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w:r w:rsidR="00156CC9">
        <w:rPr>
          <w:rFonts w:eastAsia="Batang"/>
          <w:lang w:eastAsia="zh-CN"/>
        </w:rPr>
        <w:t>:</w:t>
      </w:r>
    </w:p>
    <w:p w:rsidR="00156CC9" w:rsidRDefault="00156CC9" w:rsidP="00156CC9">
      <w:pPr>
        <w:rPr>
          <w:rFonts w:eastAsia="Batang"/>
          <w:lang w:eastAsia="zh-CN"/>
        </w:rPr>
      </w:pPr>
    </w:p>
    <w:p w:rsidR="00156CC9" w:rsidRPr="00C65FB2" w:rsidRDefault="00AD7323" w:rsidP="00156CC9">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r>
                    <m:rPr>
                      <m:sty m:val="p"/>
                    </m:rPr>
                    <w:rPr>
                      <w:rFonts w:ascii="Cambria Math"/>
                      <w:vertAlign w:val="subscript"/>
                    </w:rPr>
                    <m:t xml:space="preserve">+ </m:t>
                  </m:r>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r>
                    <m:rPr>
                      <m:sty m:val="p"/>
                    </m:rPr>
                    <w:rPr>
                      <w:rFonts w:ascii="Cambria Math"/>
                      <w:vertAlign w:val="subscript"/>
                    </w:rPr>
                    <m:t xml:space="preserve"> </m:t>
                  </m:r>
                </m:num>
                <m:den>
                  <m:r>
                    <w:rPr>
                      <w:rFonts w:ascii="Cambria Math" w:eastAsia="Batang" w:hAnsi="Cambria Math"/>
                      <w:lang w:eastAsia="zh-CN"/>
                    </w:rPr>
                    <m:t>14</m:t>
                  </m:r>
                </m:den>
              </m:f>
            </m:num>
            <m:den>
              <m:r>
                <w:rPr>
                  <w:rFonts w:ascii="Cambria Math" w:eastAsia="Batang" w:hAnsi="Cambria Math"/>
                  <w:lang w:eastAsia="zh-CN"/>
                </w:rPr>
                <m:t>25*</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156CC9" w:rsidRDefault="00156CC9" w:rsidP="00156CC9">
      <w:pPr>
        <w:rPr>
          <w:rFonts w:eastAsia="Batang"/>
          <w:lang w:eastAsia="zh-CN"/>
        </w:rPr>
      </w:pPr>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r>
                    <m:rPr>
                      <m:sty m:val="p"/>
                    </m:rPr>
                    <w:rPr>
                      <w:rFonts w:ascii="Cambria Math"/>
                      <w:vertAlign w:val="subscript"/>
                    </w:rPr>
                    <m:t xml:space="preserve">6 </m:t>
                  </m:r>
                </m:num>
                <m:den>
                  <m:r>
                    <w:rPr>
                      <w:rFonts w:ascii="Cambria Math" w:eastAsia="Batang" w:hAnsi="Cambria Math"/>
                      <w:lang w:eastAsia="zh-CN"/>
                    </w:rPr>
                    <m:t>14</m:t>
                  </m:r>
                </m:den>
              </m:f>
            </m:num>
            <m:den>
              <m:r>
                <w:rPr>
                  <w:rFonts w:ascii="Cambria Math" w:eastAsia="Batang" w:hAnsi="Cambria Math"/>
                  <w:lang w:eastAsia="zh-CN"/>
                </w:rPr>
                <m:t>25*</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r>
            <w:rPr>
              <w:rFonts w:ascii="Cambria Math" w:eastAsia="Batang" w:hAnsi="Cambria Math"/>
              <w:lang w:eastAsia="zh-CN"/>
            </w:rPr>
            <m:t xml:space="preserve">  </m:t>
          </m:r>
        </m:oMath>
      </m:oMathPara>
    </w:p>
    <w:p w:rsidR="00156CC9" w:rsidRDefault="00156CC9" w:rsidP="00156CC9">
      <w:pPr>
        <w:rPr>
          <w:rFonts w:eastAsia="Batang"/>
          <w:lang w:eastAsia="zh-CN"/>
        </w:rPr>
      </w:pPr>
    </w:p>
    <w:p w:rsidR="00156CC9" w:rsidRDefault="00156CC9" w:rsidP="00156CC9">
      <w:pPr>
        <w:rPr>
          <w:rFonts w:eastAsia="Batang"/>
          <w:lang w:eastAsia="zh-CN"/>
        </w:rPr>
      </w:pPr>
    </w:p>
    <w:p w:rsidR="00156CC9" w:rsidRDefault="00156CC9" w:rsidP="00156CC9">
      <w:pPr>
        <w:rPr>
          <w:rFonts w:eastAsia="Batang"/>
          <w:lang w:eastAsia="zh-CN"/>
        </w:rPr>
      </w:pPr>
      <w:r>
        <w:rPr>
          <w:rFonts w:eastAsia="Batang"/>
          <w:lang w:eastAsia="zh-CN"/>
        </w:rPr>
        <w:lastRenderedPageBreak/>
        <w:t>Evaluation results for Set1-1 FR1 Set1-3 FR1: the following table shows the r</w:t>
      </w:r>
      <w:r w:rsidRPr="00EA3203">
        <w:rPr>
          <w:rFonts w:eastAsia="Batang"/>
          <w:lang w:eastAsia="zh-CN"/>
        </w:rPr>
        <w:t>esource utilization</w:t>
      </w:r>
      <w:r>
        <w:rPr>
          <w:rFonts w:eastAsia="Batang"/>
          <w:lang w:eastAsia="zh-CN"/>
        </w:rPr>
        <w:t xml:space="preserve"> for different SSB periodicities. Further, the average throughput per beam/cell is determined based on the a</w:t>
      </w:r>
      <w:r w:rsidRPr="0060475F">
        <w:rPr>
          <w:rFonts w:eastAsia="Batang"/>
          <w:lang w:eastAsia="zh-CN"/>
        </w:rPr>
        <w:t>vailable resource (</w:t>
      </w:r>
      <w:r>
        <w:rPr>
          <w:rFonts w:eastAsia="Batang"/>
          <w:lang w:eastAsia="zh-CN"/>
        </w:rPr>
        <w:t xml:space="preserve">for user traffic) per cell. For throughput calculation a code rate of </w:t>
      </w:r>
      <w:r w:rsidRPr="0060475F">
        <w:rPr>
          <w:rFonts w:eastAsia="Batang"/>
          <w:lang w:eastAsia="zh-CN"/>
        </w:rPr>
        <w:t>120/1024</w:t>
      </w:r>
      <w:r>
        <w:rPr>
          <w:rFonts w:eastAsia="Batang"/>
          <w:lang w:eastAsia="zh-CN"/>
        </w:rPr>
        <w:t xml:space="preserve"> is used in FR1 and </w:t>
      </w:r>
      <w:r w:rsidRPr="0060475F">
        <w:rPr>
          <w:rFonts w:eastAsia="Batang"/>
          <w:lang w:eastAsia="zh-CN"/>
        </w:rPr>
        <w:t>438</w:t>
      </w:r>
      <w:r>
        <w:rPr>
          <w:rFonts w:eastAsia="Batang"/>
          <w:lang w:eastAsia="zh-CN"/>
        </w:rPr>
        <w:t>/1024 in FR2 and an overhead of 0.14.</w:t>
      </w:r>
    </w:p>
    <w:p w:rsidR="00156CC9" w:rsidRDefault="00156CC9" w:rsidP="00156CC9">
      <w:pPr>
        <w:rPr>
          <w:rFonts w:eastAsia="Batang"/>
          <w:lang w:eastAsia="zh-CN"/>
        </w:rPr>
      </w:pPr>
    </w:p>
    <w:p w:rsidR="00156CC9" w:rsidRDefault="00156CC9" w:rsidP="00156CC9">
      <w:pPr>
        <w:pStyle w:val="Lgende"/>
        <w:keepNext/>
      </w:pPr>
      <w:r>
        <w:t xml:space="preserve">Table </w:t>
      </w:r>
      <w:fldSimple w:instr=" SEQ Table \* ARABIC ">
        <w:r>
          <w:rPr>
            <w:noProof/>
          </w:rPr>
          <w:t>3</w:t>
        </w:r>
      </w:fldSimple>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156CC9" w:rsidRPr="00AF4908" w:rsidTr="00DF2EFA">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156CC9" w:rsidRPr="00AF4908" w:rsidRDefault="00AD7323" w:rsidP="00DF2EFA">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160</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AF4908"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0,05</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F34D86"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0,95</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F34D86"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23,73</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DE2F93"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2,38</w:t>
            </w:r>
          </w:p>
        </w:tc>
      </w:tr>
      <w:tr w:rsidR="00156CC9" w:rsidRPr="00AF4908" w:rsidTr="00DF2EFA">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156CC9" w:rsidRPr="00AF4908" w:rsidRDefault="00156CC9" w:rsidP="00DF2EFA">
            <w:pPr>
              <w:rPr>
                <w:color w:val="000000"/>
                <w:szCs w:val="22"/>
              </w:rPr>
            </w:pPr>
          </w:p>
        </w:tc>
      </w:tr>
      <w:tr w:rsidR="00156CC9" w:rsidRPr="00AF4908" w:rsidTr="00DF2EFA">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80,52</w:t>
            </w:r>
          </w:p>
        </w:tc>
      </w:tr>
    </w:tbl>
    <w:p w:rsidR="00156CC9" w:rsidRDefault="00156CC9" w:rsidP="00156CC9">
      <w:pPr>
        <w:rPr>
          <w:rFonts w:eastAsia="Batang"/>
          <w:lang w:eastAsia="zh-CN"/>
        </w:rPr>
      </w:pPr>
    </w:p>
    <w:p w:rsidR="00156CC9" w:rsidRDefault="00156CC9" w:rsidP="00156CC9">
      <w:pPr>
        <w:rPr>
          <w:rFonts w:eastAsia="Batang"/>
          <w:lang w:eastAsia="zh-CN"/>
        </w:rPr>
      </w:pPr>
      <w:r>
        <w:rPr>
          <w:rFonts w:eastAsia="Batang"/>
          <w:lang w:eastAsia="zh-CN"/>
        </w:rPr>
        <w:t xml:space="preserve">The resource utilization and the average beam throughput for Set1-1 FR1 and </w:t>
      </w:r>
      <w:r w:rsidRPr="0060475F">
        <w:rPr>
          <w:rFonts w:eastAsia="Batang"/>
          <w:lang w:eastAsia="zh-CN"/>
        </w:rPr>
        <w:t>Set1-3 FR1</w:t>
      </w:r>
      <w:r>
        <w:rPr>
          <w:rFonts w:eastAsia="Batang"/>
          <w:lang w:eastAsia="zh-CN"/>
        </w:rPr>
        <w:t xml:space="preserve"> are illustrated in the following Figures: </w:t>
      </w:r>
    </w:p>
    <w:p w:rsidR="00156CC9" w:rsidRDefault="00156CC9" w:rsidP="00156CC9">
      <w:pPr>
        <w:rPr>
          <w:rFonts w:eastAsia="Batang"/>
          <w:lang w:eastAsia="zh-CN"/>
        </w:rPr>
      </w:pPr>
    </w:p>
    <w:p w:rsidR="00156CC9" w:rsidRDefault="00156CC9" w:rsidP="00156CC9">
      <w:pPr>
        <w:keepNext/>
        <w:jc w:val="center"/>
      </w:pPr>
      <w:r>
        <w:rPr>
          <w:rFonts w:eastAsia="Batang"/>
          <w:noProof/>
          <w:lang w:val="fr-FR" w:eastAsia="fr-FR"/>
        </w:rPr>
        <w:drawing>
          <wp:inline distT="0" distB="0" distL="0" distR="0" wp14:anchorId="12DFF49C" wp14:editId="34B7B36E">
            <wp:extent cx="4052305" cy="2478139"/>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06249" cy="2511128"/>
                    </a:xfrm>
                    <a:prstGeom prst="rect">
                      <a:avLst/>
                    </a:prstGeom>
                    <a:noFill/>
                  </pic:spPr>
                </pic:pic>
              </a:graphicData>
            </a:graphic>
          </wp:inline>
        </w:drawing>
      </w:r>
    </w:p>
    <w:p w:rsidR="00156CC9" w:rsidRDefault="00156CC9" w:rsidP="00156CC9">
      <w:pPr>
        <w:pStyle w:val="Lgende"/>
        <w:rPr>
          <w:rFonts w:eastAsia="Batang"/>
          <w:lang w:eastAsia="zh-CN"/>
        </w:rPr>
      </w:pPr>
      <w:r>
        <w:t xml:space="preserve">Figure </w:t>
      </w:r>
      <w:fldSimple w:instr=" SEQ Figure \* ARABIC ">
        <w:r>
          <w:rPr>
            <w:noProof/>
          </w:rPr>
          <w:t>1</w:t>
        </w:r>
      </w:fldSimple>
      <w:r>
        <w:t xml:space="preserve"> R</w:t>
      </w:r>
      <w:r w:rsidRPr="000D2BF5">
        <w:t>esource utilization for Set1-1 FR1 and Set1-3 FR1</w:t>
      </w:r>
    </w:p>
    <w:p w:rsidR="00156CC9" w:rsidRDefault="00156CC9" w:rsidP="00156CC9">
      <w:pPr>
        <w:rPr>
          <w:rFonts w:eastAsia="Batang"/>
          <w:lang w:eastAsia="zh-CN"/>
        </w:rPr>
      </w:pPr>
    </w:p>
    <w:p w:rsidR="00156CC9" w:rsidRDefault="00156CC9" w:rsidP="00156CC9">
      <w:pPr>
        <w:rPr>
          <w:rFonts w:eastAsia="Batang"/>
          <w:lang w:eastAsia="zh-CN"/>
        </w:rPr>
      </w:pPr>
    </w:p>
    <w:p w:rsidR="00156CC9" w:rsidRDefault="00156CC9" w:rsidP="00156CC9">
      <w:pPr>
        <w:keepNext/>
        <w:jc w:val="center"/>
      </w:pPr>
      <w:r>
        <w:rPr>
          <w:rFonts w:eastAsia="Batang"/>
          <w:noProof/>
          <w:lang w:val="fr-FR" w:eastAsia="fr-FR"/>
        </w:rPr>
        <w:drawing>
          <wp:inline distT="0" distB="0" distL="0" distR="0" wp14:anchorId="066B43A1" wp14:editId="5C0E2199">
            <wp:extent cx="4025284" cy="2552466"/>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42729" cy="2563528"/>
                    </a:xfrm>
                    <a:prstGeom prst="rect">
                      <a:avLst/>
                    </a:prstGeom>
                    <a:noFill/>
                  </pic:spPr>
                </pic:pic>
              </a:graphicData>
            </a:graphic>
          </wp:inline>
        </w:drawing>
      </w:r>
    </w:p>
    <w:p w:rsidR="00156CC9" w:rsidRDefault="00156CC9" w:rsidP="00156CC9">
      <w:pPr>
        <w:pStyle w:val="Lgende"/>
        <w:rPr>
          <w:rFonts w:eastAsia="Batang"/>
          <w:lang w:eastAsia="zh-CN"/>
        </w:rPr>
      </w:pPr>
      <w:r>
        <w:t xml:space="preserve">Figure </w:t>
      </w:r>
      <w:fldSimple w:instr=" SEQ Figure \* ARABIC ">
        <w:r>
          <w:rPr>
            <w:noProof/>
          </w:rPr>
          <w:t>2</w:t>
        </w:r>
      </w:fldSimple>
      <w:r>
        <w:t xml:space="preserve"> The</w:t>
      </w:r>
      <w:r w:rsidRPr="00662BA4">
        <w:t xml:space="preserve"> average beam throughput for Set1-1 FR1 and Set1-3 FR1</w:t>
      </w:r>
    </w:p>
    <w:p w:rsidR="00156CC9" w:rsidRDefault="00156CC9" w:rsidP="00156CC9">
      <w:pPr>
        <w:rPr>
          <w:rFonts w:eastAsia="Batang"/>
          <w:lang w:eastAsia="zh-CN"/>
        </w:rPr>
      </w:pPr>
    </w:p>
    <w:p w:rsidR="00156CC9" w:rsidRDefault="00156CC9" w:rsidP="00156CC9">
      <w:pPr>
        <w:rPr>
          <w:rFonts w:eastAsia="Batang"/>
          <w:lang w:eastAsia="zh-CN"/>
        </w:rPr>
      </w:pPr>
      <w:r>
        <w:rPr>
          <w:rFonts w:eastAsia="Batang"/>
          <w:lang w:eastAsia="zh-CN"/>
        </w:rPr>
        <w:t xml:space="preserve">Evaluation results for </w:t>
      </w:r>
      <w:r w:rsidRPr="00731B5B">
        <w:rPr>
          <w:rFonts w:eastAsia="Batang"/>
          <w:lang w:eastAsia="zh-CN"/>
        </w:rPr>
        <w:t>Set1-2 FR1</w:t>
      </w:r>
      <w:r>
        <w:rPr>
          <w:rFonts w:eastAsia="Batang"/>
          <w:lang w:eastAsia="zh-CN"/>
        </w:rPr>
        <w:t>:</w:t>
      </w:r>
      <w:r w:rsidRPr="0060475F">
        <w:t xml:space="preserve"> </w:t>
      </w:r>
      <w:r>
        <w:t>T</w:t>
      </w:r>
      <w:r w:rsidRPr="0060475F">
        <w:rPr>
          <w:rFonts w:eastAsia="Batang"/>
          <w:lang w:eastAsia="zh-CN"/>
        </w:rPr>
        <w:t xml:space="preserve">he following table shows the resource utilization </w:t>
      </w:r>
      <w:r>
        <w:rPr>
          <w:rFonts w:eastAsia="Batang"/>
          <w:lang w:eastAsia="zh-CN"/>
        </w:rPr>
        <w:t xml:space="preserve">for </w:t>
      </w:r>
      <w:r w:rsidRPr="00731B5B">
        <w:rPr>
          <w:rFonts w:eastAsia="Batang"/>
          <w:lang w:eastAsia="zh-CN"/>
        </w:rPr>
        <w:t>Set1-2 FR1</w:t>
      </w:r>
      <w:r w:rsidRPr="0060475F">
        <w:rPr>
          <w:rFonts w:eastAsia="Batang"/>
          <w:lang w:eastAsia="zh-CN"/>
        </w:rPr>
        <w:t>.</w:t>
      </w:r>
    </w:p>
    <w:p w:rsidR="00156CC9" w:rsidRDefault="00156CC9" w:rsidP="00156CC9">
      <w:pPr>
        <w:rPr>
          <w:rFonts w:eastAsia="Batang"/>
          <w:lang w:eastAsia="zh-CN"/>
        </w:rPr>
      </w:pPr>
    </w:p>
    <w:p w:rsidR="00156CC9" w:rsidRDefault="00156CC9" w:rsidP="00156CC9">
      <w:pPr>
        <w:pStyle w:val="Lgende"/>
        <w:keepNext/>
      </w:pPr>
      <w:r>
        <w:t xml:space="preserve">Table </w:t>
      </w:r>
      <w:fldSimple w:instr=" SEQ Table \* ARABIC ">
        <w:r>
          <w:rPr>
            <w:noProof/>
          </w:rPr>
          <w:t>4</w:t>
        </w:r>
      </w:fldSimple>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156CC9" w:rsidRPr="00AF4908" w:rsidTr="00DF2EFA">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156CC9" w:rsidRPr="00AF4908" w:rsidRDefault="00AD7323" w:rsidP="00DF2EFA">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160</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AF4908"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Pr="00176BDF" w:rsidRDefault="00156CC9" w:rsidP="00DF2EFA">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rsidR="00156CC9" w:rsidRPr="00E13FF2" w:rsidRDefault="00156CC9" w:rsidP="00DF2EFA">
            <w:pPr>
              <w:jc w:val="center"/>
            </w:pPr>
            <w:r w:rsidRPr="00E13FF2">
              <w:t>0,34</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F34D86"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Pr="00176BDF" w:rsidRDefault="00156CC9" w:rsidP="00DF2EFA">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rsidR="00156CC9" w:rsidRPr="00E13FF2" w:rsidRDefault="00156CC9" w:rsidP="00DF2EFA">
            <w:pPr>
              <w:jc w:val="center"/>
            </w:pPr>
            <w:r w:rsidRPr="00E13FF2">
              <w:t>0,66</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F34D86"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Pr="00176BDF" w:rsidRDefault="00156CC9" w:rsidP="00DF2EFA">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rsidR="00156CC9" w:rsidRPr="00E13FF2" w:rsidRDefault="00156CC9" w:rsidP="00DF2EFA">
            <w:pPr>
              <w:jc w:val="center"/>
            </w:pPr>
            <w:r w:rsidRPr="00E13FF2">
              <w:t>16,62</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DE2F93"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Default="00156CC9" w:rsidP="00DF2EFA">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rsidR="00156CC9" w:rsidRDefault="00156CC9" w:rsidP="00DF2EFA">
            <w:pPr>
              <w:jc w:val="center"/>
            </w:pPr>
            <w:r w:rsidRPr="00E13FF2">
              <w:t>0,25</w:t>
            </w:r>
          </w:p>
        </w:tc>
      </w:tr>
      <w:tr w:rsidR="00156CC9" w:rsidRPr="00AF4908" w:rsidTr="00DF2EFA">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156CC9" w:rsidRPr="00AF4908" w:rsidRDefault="00156CC9" w:rsidP="00DF2EFA">
            <w:pPr>
              <w:rPr>
                <w:color w:val="000000"/>
                <w:szCs w:val="22"/>
              </w:rPr>
            </w:pPr>
          </w:p>
        </w:tc>
      </w:tr>
      <w:tr w:rsidR="00156CC9" w:rsidRPr="00AF4908" w:rsidTr="00DF2EFA">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rsidR="00156CC9" w:rsidRPr="00621EE1" w:rsidRDefault="00156CC9" w:rsidP="00DF2EFA">
            <w:pPr>
              <w:jc w:val="center"/>
            </w:pPr>
            <w:r w:rsidRPr="00621EE1">
              <w:t>8,51</w:t>
            </w:r>
          </w:p>
        </w:tc>
      </w:tr>
    </w:tbl>
    <w:p w:rsidR="00156CC9" w:rsidRDefault="00156CC9" w:rsidP="00156CC9">
      <w:pPr>
        <w:rPr>
          <w:rFonts w:eastAsia="Batang"/>
          <w:lang w:eastAsia="zh-CN"/>
        </w:rPr>
      </w:pPr>
    </w:p>
    <w:p w:rsidR="00156CC9" w:rsidRDefault="00156CC9" w:rsidP="00156CC9">
      <w:pPr>
        <w:rPr>
          <w:rFonts w:eastAsia="Batang"/>
          <w:lang w:eastAsia="zh-CN"/>
        </w:rPr>
      </w:pPr>
      <w:r>
        <w:rPr>
          <w:rFonts w:eastAsia="Batang"/>
          <w:lang w:eastAsia="zh-CN"/>
        </w:rPr>
        <w:t xml:space="preserve">The resource utilization and the average beam throughput for Set1-2 FR1 are illustrated in the following Figures: </w:t>
      </w:r>
    </w:p>
    <w:p w:rsidR="00156CC9" w:rsidRDefault="00156CC9" w:rsidP="00156CC9">
      <w:pPr>
        <w:jc w:val="center"/>
        <w:rPr>
          <w:rFonts w:eastAsia="Batang"/>
          <w:lang w:eastAsia="zh-CN"/>
        </w:rPr>
      </w:pPr>
    </w:p>
    <w:p w:rsidR="00156CC9" w:rsidRDefault="00156CC9" w:rsidP="00156CC9">
      <w:pPr>
        <w:keepNext/>
        <w:jc w:val="center"/>
      </w:pPr>
      <w:r>
        <w:rPr>
          <w:rFonts w:eastAsia="Batang"/>
          <w:noProof/>
          <w:lang w:val="fr-FR" w:eastAsia="fr-FR"/>
        </w:rPr>
        <w:drawing>
          <wp:inline distT="0" distB="0" distL="0" distR="0" wp14:anchorId="252BC792" wp14:editId="1B93EF7A">
            <wp:extent cx="4257851" cy="27308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2565" cy="2740270"/>
                    </a:xfrm>
                    <a:prstGeom prst="rect">
                      <a:avLst/>
                    </a:prstGeom>
                    <a:noFill/>
                  </pic:spPr>
                </pic:pic>
              </a:graphicData>
            </a:graphic>
          </wp:inline>
        </w:drawing>
      </w:r>
    </w:p>
    <w:p w:rsidR="00156CC9" w:rsidRDefault="00156CC9" w:rsidP="00156CC9">
      <w:pPr>
        <w:pStyle w:val="Lgende"/>
        <w:rPr>
          <w:rFonts w:eastAsia="Batang"/>
          <w:lang w:eastAsia="zh-CN"/>
        </w:rPr>
      </w:pPr>
      <w:r>
        <w:t xml:space="preserve">Figure </w:t>
      </w:r>
      <w:fldSimple w:instr=" SEQ Figure \* ARABIC ">
        <w:r>
          <w:rPr>
            <w:noProof/>
          </w:rPr>
          <w:t>3</w:t>
        </w:r>
      </w:fldSimple>
      <w:r>
        <w:t xml:space="preserve"> </w:t>
      </w:r>
      <w:r w:rsidRPr="00A1733B">
        <w:t xml:space="preserve">Resource utilization for </w:t>
      </w:r>
      <w:r w:rsidRPr="00A16AA1">
        <w:t>Set1-2 FR1</w:t>
      </w:r>
    </w:p>
    <w:p w:rsidR="00156CC9" w:rsidRDefault="00156CC9" w:rsidP="00156CC9">
      <w:pPr>
        <w:jc w:val="center"/>
        <w:rPr>
          <w:rFonts w:eastAsia="Batang"/>
          <w:lang w:eastAsia="zh-CN"/>
        </w:rPr>
      </w:pPr>
    </w:p>
    <w:p w:rsidR="00156CC9" w:rsidRDefault="00156CC9" w:rsidP="00156CC9">
      <w:pPr>
        <w:jc w:val="center"/>
        <w:rPr>
          <w:rFonts w:eastAsia="Batang"/>
          <w:lang w:eastAsia="zh-CN"/>
        </w:rPr>
      </w:pPr>
    </w:p>
    <w:p w:rsidR="00156CC9" w:rsidRDefault="00156CC9" w:rsidP="00156CC9">
      <w:pPr>
        <w:keepNext/>
        <w:jc w:val="center"/>
      </w:pPr>
      <w:r>
        <w:rPr>
          <w:noProof/>
          <w:lang w:val="fr-FR" w:eastAsia="fr-FR"/>
        </w:rPr>
        <w:drawing>
          <wp:inline distT="0" distB="0" distL="0" distR="0" wp14:anchorId="1556E115" wp14:editId="41059A3A">
            <wp:extent cx="4201752" cy="2429051"/>
            <wp:effectExtent l="0" t="0" r="8890"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56CC9" w:rsidRDefault="00156CC9" w:rsidP="00156CC9">
      <w:pPr>
        <w:pStyle w:val="Lgende"/>
        <w:rPr>
          <w:rFonts w:eastAsia="Batang"/>
          <w:lang w:eastAsia="zh-CN"/>
        </w:rPr>
      </w:pPr>
      <w:r>
        <w:t xml:space="preserve">Figure </w:t>
      </w:r>
      <w:fldSimple w:instr=" SEQ Figure \* ARABIC ">
        <w:r>
          <w:rPr>
            <w:noProof/>
          </w:rPr>
          <w:t>4</w:t>
        </w:r>
      </w:fldSimple>
      <w:r>
        <w:t xml:space="preserve"> </w:t>
      </w:r>
      <w:r w:rsidRPr="008F0822">
        <w:t>The average</w:t>
      </w:r>
      <w:r>
        <w:t xml:space="preserve"> beam throughput for Set1-2 FR1</w:t>
      </w:r>
    </w:p>
    <w:p w:rsidR="00156CC9" w:rsidRDefault="00156CC9" w:rsidP="00156CC9">
      <w:pPr>
        <w:jc w:val="center"/>
        <w:rPr>
          <w:rFonts w:eastAsia="Batang"/>
          <w:lang w:eastAsia="zh-CN"/>
        </w:rPr>
      </w:pPr>
    </w:p>
    <w:p w:rsidR="00156CC9" w:rsidRDefault="00156CC9" w:rsidP="00156CC9">
      <w:pPr>
        <w:rPr>
          <w:rFonts w:eastAsia="Batang"/>
          <w:lang w:eastAsia="zh-CN"/>
        </w:rPr>
      </w:pPr>
      <w:r>
        <w:rPr>
          <w:rFonts w:eastAsia="Batang"/>
          <w:lang w:eastAsia="zh-CN"/>
        </w:rPr>
        <w:t>For Set1-1</w:t>
      </w:r>
      <w:r w:rsidRPr="00731B5B">
        <w:rPr>
          <w:rFonts w:eastAsia="Batang"/>
          <w:lang w:eastAsia="zh-CN"/>
        </w:rPr>
        <w:t xml:space="preserve"> FR</w:t>
      </w:r>
      <w:r>
        <w:rPr>
          <w:rFonts w:eastAsia="Batang"/>
          <w:lang w:eastAsia="zh-CN"/>
        </w:rPr>
        <w:t>2, the following formula is used to determine the R</w:t>
      </w:r>
      <w:r w:rsidRPr="00B4617F">
        <w:rPr>
          <w:rFonts w:eastAsia="Batang"/>
          <w:lang w:eastAsia="zh-CN"/>
        </w:rPr>
        <w:t xml:space="preserve">atio of Common </w:t>
      </w:r>
      <w:r>
        <w:rPr>
          <w:rFonts w:eastAsia="Batang"/>
          <w:lang w:eastAsia="zh-CN"/>
        </w:rPr>
        <w:t>signalling/</w:t>
      </w:r>
      <w:r w:rsidRPr="00B4617F">
        <w:rPr>
          <w:rFonts w:eastAsia="Batang"/>
          <w:lang w:eastAsia="zh-CN"/>
        </w:rPr>
        <w:t>message</w:t>
      </w:r>
      <w:r>
        <w:rPr>
          <w:rFonts w:eastAsia="Batang"/>
          <w:lang w:eastAsia="zh-CN"/>
        </w:rPr>
        <w:t>s</w:t>
      </w:r>
      <w:r w:rsidRPr="00B4617F">
        <w:rPr>
          <w:rFonts w:eastAsia="Batang"/>
          <w:lang w:eastAsia="zh-CN"/>
        </w:rPr>
        <w:t xml:space="preserve"> R</w:t>
      </w:r>
      <w:r>
        <w:rPr>
          <w:rFonts w:eastAsia="Batang"/>
          <w:lang w:eastAsia="zh-CN"/>
        </w:rPr>
        <w:t>esource utilization per cluster:</w:t>
      </w:r>
    </w:p>
    <w:p w:rsidR="00156CC9" w:rsidRPr="00A303E6" w:rsidRDefault="00AD7323" w:rsidP="00156CC9">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m:t>
              </m:r>
              <m:d>
                <m:dPr>
                  <m:ctrlPr>
                    <w:rPr>
                      <w:rFonts w:ascii="Cambria Math" w:eastAsia="Batang" w:hAnsi="Cambria Math"/>
                      <w:i/>
                      <w:lang w:eastAsia="zh-CN"/>
                    </w:rPr>
                  </m:ctrlPr>
                </m:dPr>
                <m:e>
                  <m:r>
                    <w:rPr>
                      <w:rFonts w:ascii="Cambria Math" w:eastAsia="Batang" w:hAnsi="Cambria Math"/>
                      <w:lang w:eastAsia="zh-CN"/>
                    </w:rPr>
                    <m:t>20+</m:t>
                  </m:r>
                  <m:sSub>
                    <m:sSubPr>
                      <m:ctrlPr>
                        <w:rPr>
                          <w:rFonts w:ascii="Cambria Math" w:eastAsia="Batang" w:hAnsi="Cambria Math"/>
                          <w:i/>
                          <w:lang w:eastAsia="zh-CN"/>
                        </w:rPr>
                      </m:ctrlPr>
                    </m:sSubPr>
                    <m:e>
                      <m:r>
                        <w:rPr>
                          <w:rFonts w:ascii="Cambria Math" w:eastAsia="Batang" w:hAnsi="Cambria Math"/>
                          <w:lang w:eastAsia="zh-CN"/>
                        </w:rPr>
                        <m:t>BW</m:t>
                      </m:r>
                    </m:e>
                    <m:sub>
                      <m:r>
                        <w:rPr>
                          <w:rFonts w:ascii="Cambria Math" w:eastAsia="Batang" w:hAnsi="Cambria Math"/>
                          <w:lang w:eastAsia="zh-CN"/>
                        </w:rPr>
                        <m:t>SIB1</m:t>
                      </m:r>
                    </m:sub>
                  </m:sSub>
                </m:e>
              </m:d>
            </m:num>
            <m:den>
              <m:r>
                <w:rPr>
                  <w:rFonts w:ascii="Cambria Math" w:eastAsia="Batang" w:hAnsi="Cambria Math"/>
                  <w:lang w:eastAsia="zh-CN"/>
                </w:rPr>
                <m:t>264*</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156CC9" w:rsidRDefault="00156CC9" w:rsidP="00156CC9">
      <m:oMathPara>
        <m:oMath>
          <m:r>
            <w:rPr>
              <w:rFonts w:ascii="Cambria Math" w:eastAsia="Batang" w:hAnsi="Cambria Math"/>
              <w:lang w:eastAsia="zh-CN"/>
            </w:rPr>
            <w:lastRenderedPageBreak/>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*(20+48)</m:t>
              </m:r>
            </m:num>
            <m:den>
              <m:r>
                <w:rPr>
                  <w:rFonts w:ascii="Cambria Math" w:eastAsia="Batang" w:hAnsi="Cambria Math"/>
                  <w:lang w:eastAsia="zh-CN"/>
                </w:rPr>
                <m:t>264*8*</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156CC9" w:rsidRDefault="00156CC9" w:rsidP="00156CC9"/>
    <w:p w:rsidR="00156CC9" w:rsidRDefault="00156CC9" w:rsidP="00156CC9">
      <w:pPr>
        <w:rPr>
          <w:rFonts w:eastAsia="Batang"/>
          <w:lang w:eastAsia="zh-CN"/>
        </w:rPr>
      </w:pPr>
      <w:r>
        <w:rPr>
          <w:rFonts w:eastAsia="Batang"/>
          <w:lang w:eastAsia="zh-CN"/>
        </w:rPr>
        <w:t>Evaluation results for Set1-1</w:t>
      </w:r>
      <w:r w:rsidRPr="00731B5B">
        <w:rPr>
          <w:rFonts w:eastAsia="Batang"/>
          <w:lang w:eastAsia="zh-CN"/>
        </w:rPr>
        <w:t xml:space="preserve"> FR</w:t>
      </w:r>
      <w:r>
        <w:rPr>
          <w:rFonts w:eastAsia="Batang"/>
          <w:lang w:eastAsia="zh-CN"/>
        </w:rPr>
        <w:t>2:</w:t>
      </w:r>
      <w:r w:rsidRPr="0060475F">
        <w:t xml:space="preserve"> </w:t>
      </w:r>
      <w:r w:rsidRPr="0060475F">
        <w:rPr>
          <w:rFonts w:eastAsia="Batang"/>
          <w:lang w:eastAsia="zh-CN"/>
        </w:rPr>
        <w:t>The following table shows the</w:t>
      </w:r>
      <w:r>
        <w:rPr>
          <w:rFonts w:eastAsia="Batang"/>
          <w:lang w:eastAsia="zh-CN"/>
        </w:rPr>
        <w:t xml:space="preserve"> resource utilization for Set1-1</w:t>
      </w:r>
      <w:r w:rsidRPr="0060475F">
        <w:rPr>
          <w:rFonts w:eastAsia="Batang"/>
          <w:lang w:eastAsia="zh-CN"/>
        </w:rPr>
        <w:t xml:space="preserve"> FR</w:t>
      </w:r>
      <w:r>
        <w:rPr>
          <w:rFonts w:eastAsia="Batang"/>
          <w:lang w:eastAsia="zh-CN"/>
        </w:rPr>
        <w:t>2</w:t>
      </w:r>
      <w:r w:rsidRPr="0060475F">
        <w:rPr>
          <w:rFonts w:eastAsia="Batang"/>
          <w:lang w:eastAsia="zh-CN"/>
        </w:rPr>
        <w:t>.</w:t>
      </w:r>
    </w:p>
    <w:p w:rsidR="00156CC9" w:rsidRDefault="00156CC9" w:rsidP="00156CC9">
      <w:pPr>
        <w:rPr>
          <w:rFonts w:eastAsia="Batang"/>
          <w:lang w:eastAsia="zh-CN"/>
        </w:rPr>
      </w:pPr>
    </w:p>
    <w:p w:rsidR="00156CC9" w:rsidRDefault="00156CC9" w:rsidP="00156CC9">
      <w:pPr>
        <w:pStyle w:val="Lgende"/>
        <w:keepNext/>
      </w:pPr>
      <w:r>
        <w:t xml:space="preserve">Table </w:t>
      </w:r>
      <w:fldSimple w:instr=" SEQ Table \* ARABIC ">
        <w:r>
          <w:rPr>
            <w:noProof/>
          </w:rPr>
          <w:t>5</w:t>
        </w:r>
      </w:fldSimple>
      <w:r>
        <w:t xml:space="preserve"> R</w:t>
      </w:r>
      <w:r w:rsidRPr="008E1479">
        <w:t>esource utilization for Set1-1 FR2</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156CC9" w:rsidRPr="00AF4908" w:rsidTr="00DF2EFA">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156CC9" w:rsidRPr="00AF4908" w:rsidRDefault="00AD7323" w:rsidP="00DF2EFA">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156CC9" w:rsidRPr="00AF4908" w:rsidRDefault="00156CC9" w:rsidP="00DF2EFA">
            <w:pPr>
              <w:jc w:val="right"/>
              <w:rPr>
                <w:color w:val="000000"/>
                <w:szCs w:val="22"/>
              </w:rPr>
            </w:pPr>
            <w:r w:rsidRPr="00AF4908">
              <w:rPr>
                <w:color w:val="000000"/>
                <w:szCs w:val="22"/>
              </w:rPr>
              <w:t>160</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AF4908"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156CC9" w:rsidRPr="003A07F3" w:rsidRDefault="00156CC9" w:rsidP="00DF2EFA">
            <w:r w:rsidRPr="003A07F3">
              <w:t>0,05</w:t>
            </w:r>
          </w:p>
        </w:tc>
        <w:tc>
          <w:tcPr>
            <w:tcW w:w="396" w:type="pct"/>
            <w:tcBorders>
              <w:top w:val="nil"/>
              <w:left w:val="nil"/>
              <w:bottom w:val="single" w:sz="4" w:space="0" w:color="00B0F0"/>
              <w:right w:val="single" w:sz="4" w:space="0" w:color="00B0F0"/>
            </w:tcBorders>
            <w:shd w:val="clear" w:color="auto" w:fill="auto"/>
            <w:noWrap/>
          </w:tcPr>
          <w:p w:rsidR="00156CC9" w:rsidRPr="00024610" w:rsidRDefault="00156CC9" w:rsidP="00DF2EFA">
            <w:r w:rsidRPr="00024610">
              <w:t>0,03</w:t>
            </w:r>
          </w:p>
        </w:tc>
        <w:tc>
          <w:tcPr>
            <w:tcW w:w="396" w:type="pct"/>
            <w:tcBorders>
              <w:top w:val="nil"/>
              <w:left w:val="nil"/>
              <w:bottom w:val="single" w:sz="4" w:space="0" w:color="00B0F0"/>
              <w:right w:val="single" w:sz="4" w:space="0" w:color="00B0F0"/>
            </w:tcBorders>
            <w:shd w:val="clear" w:color="auto" w:fill="auto"/>
            <w:noWrap/>
          </w:tcPr>
          <w:p w:rsidR="00156CC9" w:rsidRPr="004A1135" w:rsidRDefault="00156CC9" w:rsidP="00DF2EFA">
            <w:r w:rsidRPr="004A1135">
              <w:t>0,01</w:t>
            </w:r>
          </w:p>
        </w:tc>
        <w:tc>
          <w:tcPr>
            <w:tcW w:w="397" w:type="pct"/>
            <w:tcBorders>
              <w:top w:val="nil"/>
              <w:left w:val="nil"/>
              <w:bottom w:val="single" w:sz="4" w:space="0" w:color="00B0F0"/>
              <w:right w:val="single" w:sz="4" w:space="0" w:color="00B0F0"/>
            </w:tcBorders>
            <w:shd w:val="clear" w:color="auto" w:fill="auto"/>
            <w:noWrap/>
          </w:tcPr>
          <w:p w:rsidR="00156CC9" w:rsidRPr="008C5842" w:rsidRDefault="00156CC9" w:rsidP="00DF2EFA">
            <w:r w:rsidRPr="008C5842">
              <w:t>0,01</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F34D86"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156CC9" w:rsidRPr="003A07F3" w:rsidRDefault="00156CC9" w:rsidP="00DF2EFA">
            <w:r w:rsidRPr="003A07F3">
              <w:t>0,95</w:t>
            </w:r>
          </w:p>
        </w:tc>
        <w:tc>
          <w:tcPr>
            <w:tcW w:w="396" w:type="pct"/>
            <w:tcBorders>
              <w:top w:val="nil"/>
              <w:left w:val="nil"/>
              <w:bottom w:val="single" w:sz="4" w:space="0" w:color="00B0F0"/>
              <w:right w:val="single" w:sz="4" w:space="0" w:color="00B0F0"/>
            </w:tcBorders>
            <w:shd w:val="clear" w:color="auto" w:fill="auto"/>
            <w:noWrap/>
          </w:tcPr>
          <w:p w:rsidR="00156CC9" w:rsidRPr="00024610" w:rsidRDefault="00156CC9" w:rsidP="00DF2EFA">
            <w:r w:rsidRPr="00024610">
              <w:t>0,97</w:t>
            </w:r>
          </w:p>
        </w:tc>
        <w:tc>
          <w:tcPr>
            <w:tcW w:w="396" w:type="pct"/>
            <w:tcBorders>
              <w:top w:val="nil"/>
              <w:left w:val="nil"/>
              <w:bottom w:val="single" w:sz="4" w:space="0" w:color="00B0F0"/>
              <w:right w:val="single" w:sz="4" w:space="0" w:color="00B0F0"/>
            </w:tcBorders>
            <w:shd w:val="clear" w:color="auto" w:fill="auto"/>
            <w:noWrap/>
          </w:tcPr>
          <w:p w:rsidR="00156CC9" w:rsidRPr="004A1135" w:rsidRDefault="00156CC9" w:rsidP="00DF2EFA">
            <w:r w:rsidRPr="004A1135">
              <w:t>0,99</w:t>
            </w:r>
          </w:p>
        </w:tc>
        <w:tc>
          <w:tcPr>
            <w:tcW w:w="397" w:type="pct"/>
            <w:tcBorders>
              <w:top w:val="nil"/>
              <w:left w:val="nil"/>
              <w:bottom w:val="single" w:sz="4" w:space="0" w:color="00B0F0"/>
              <w:right w:val="single" w:sz="4" w:space="0" w:color="00B0F0"/>
            </w:tcBorders>
            <w:shd w:val="clear" w:color="auto" w:fill="auto"/>
            <w:noWrap/>
          </w:tcPr>
          <w:p w:rsidR="00156CC9" w:rsidRPr="008C5842" w:rsidRDefault="00156CC9" w:rsidP="00DF2EFA">
            <w:r w:rsidRPr="008C5842">
              <w:t>0,99</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F34D86"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156CC9" w:rsidRPr="003A07F3" w:rsidRDefault="00156CC9" w:rsidP="00DF2EFA">
            <w:r>
              <w:t>249</w:t>
            </w:r>
          </w:p>
        </w:tc>
        <w:tc>
          <w:tcPr>
            <w:tcW w:w="396" w:type="pct"/>
            <w:tcBorders>
              <w:top w:val="nil"/>
              <w:left w:val="nil"/>
              <w:bottom w:val="single" w:sz="4" w:space="0" w:color="00B0F0"/>
              <w:right w:val="single" w:sz="4" w:space="0" w:color="00B0F0"/>
            </w:tcBorders>
            <w:shd w:val="clear" w:color="auto" w:fill="auto"/>
            <w:noWrap/>
          </w:tcPr>
          <w:p w:rsidR="00156CC9" w:rsidRPr="00024610" w:rsidRDefault="00156CC9" w:rsidP="00DF2EFA">
            <w:r>
              <w:t>256</w:t>
            </w:r>
          </w:p>
        </w:tc>
        <w:tc>
          <w:tcPr>
            <w:tcW w:w="396" w:type="pct"/>
            <w:tcBorders>
              <w:top w:val="nil"/>
              <w:left w:val="nil"/>
              <w:bottom w:val="single" w:sz="4" w:space="0" w:color="00B0F0"/>
              <w:right w:val="single" w:sz="4" w:space="0" w:color="00B0F0"/>
            </w:tcBorders>
            <w:shd w:val="clear" w:color="auto" w:fill="auto"/>
            <w:noWrap/>
          </w:tcPr>
          <w:p w:rsidR="00156CC9" w:rsidRPr="004A1135" w:rsidRDefault="00156CC9" w:rsidP="00DF2EFA">
            <w:r>
              <w:t>260</w:t>
            </w:r>
          </w:p>
        </w:tc>
        <w:tc>
          <w:tcPr>
            <w:tcW w:w="397" w:type="pct"/>
            <w:tcBorders>
              <w:top w:val="nil"/>
              <w:left w:val="nil"/>
              <w:bottom w:val="single" w:sz="4" w:space="0" w:color="00B0F0"/>
              <w:right w:val="single" w:sz="4" w:space="0" w:color="00B0F0"/>
            </w:tcBorders>
            <w:shd w:val="clear" w:color="auto" w:fill="auto"/>
            <w:noWrap/>
          </w:tcPr>
          <w:p w:rsidR="00156CC9" w:rsidRPr="008C5842" w:rsidRDefault="00156CC9" w:rsidP="00DF2EFA">
            <w:r>
              <w:t>262</w:t>
            </w:r>
          </w:p>
        </w:tc>
      </w:tr>
      <w:tr w:rsidR="00156CC9" w:rsidRPr="00AF4908" w:rsidTr="00DF2EFA">
        <w:trPr>
          <w:trHeight w:val="300"/>
        </w:trPr>
        <w:tc>
          <w:tcPr>
            <w:tcW w:w="2579" w:type="pct"/>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156CC9" w:rsidRPr="00DE2F93" w:rsidRDefault="00AD7323" w:rsidP="00DF2EFA">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rsidR="00156CC9" w:rsidRDefault="00156CC9" w:rsidP="00DF2EFA">
            <w:r w:rsidRPr="003A07F3">
              <w:t>3,75</w:t>
            </w:r>
          </w:p>
        </w:tc>
        <w:tc>
          <w:tcPr>
            <w:tcW w:w="396" w:type="pct"/>
            <w:tcBorders>
              <w:top w:val="nil"/>
              <w:left w:val="nil"/>
              <w:bottom w:val="single" w:sz="4" w:space="0" w:color="00B0F0"/>
              <w:right w:val="single" w:sz="4" w:space="0" w:color="00B0F0"/>
            </w:tcBorders>
            <w:shd w:val="clear" w:color="auto" w:fill="auto"/>
            <w:noWrap/>
          </w:tcPr>
          <w:p w:rsidR="00156CC9" w:rsidRDefault="00156CC9" w:rsidP="00DF2EFA">
            <w:r w:rsidRPr="00024610">
              <w:t>3,85</w:t>
            </w:r>
          </w:p>
        </w:tc>
        <w:tc>
          <w:tcPr>
            <w:tcW w:w="396" w:type="pct"/>
            <w:tcBorders>
              <w:top w:val="nil"/>
              <w:left w:val="nil"/>
              <w:bottom w:val="single" w:sz="4" w:space="0" w:color="00B0F0"/>
              <w:right w:val="single" w:sz="4" w:space="0" w:color="00B0F0"/>
            </w:tcBorders>
            <w:shd w:val="clear" w:color="auto" w:fill="auto"/>
            <w:noWrap/>
          </w:tcPr>
          <w:p w:rsidR="00156CC9" w:rsidRDefault="00156CC9" w:rsidP="00DF2EFA">
            <w:r w:rsidRPr="004A1135">
              <w:t>3,91</w:t>
            </w:r>
          </w:p>
        </w:tc>
        <w:tc>
          <w:tcPr>
            <w:tcW w:w="397" w:type="pct"/>
            <w:tcBorders>
              <w:top w:val="nil"/>
              <w:left w:val="nil"/>
              <w:bottom w:val="single" w:sz="4" w:space="0" w:color="00B0F0"/>
              <w:right w:val="single" w:sz="4" w:space="0" w:color="00B0F0"/>
            </w:tcBorders>
            <w:shd w:val="clear" w:color="auto" w:fill="auto"/>
            <w:noWrap/>
          </w:tcPr>
          <w:p w:rsidR="00156CC9" w:rsidRDefault="00156CC9" w:rsidP="00DF2EFA">
            <w:r w:rsidRPr="008C5842">
              <w:t>3,93</w:t>
            </w:r>
          </w:p>
        </w:tc>
      </w:tr>
      <w:tr w:rsidR="00156CC9" w:rsidRPr="00AF4908" w:rsidTr="00DF2EFA">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156CC9" w:rsidRPr="00AF4908" w:rsidRDefault="00156CC9" w:rsidP="00DF2EFA">
            <w:pPr>
              <w:rPr>
                <w:color w:val="000000"/>
                <w:szCs w:val="22"/>
              </w:rPr>
            </w:pPr>
          </w:p>
        </w:tc>
      </w:tr>
      <w:tr w:rsidR="00156CC9" w:rsidRPr="00AF4908" w:rsidTr="00DF2EFA">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156CC9" w:rsidRPr="00AF4908" w:rsidRDefault="00156CC9" w:rsidP="00DF2EFA">
            <w:pPr>
              <w:rPr>
                <w:color w:val="000000"/>
                <w:szCs w:val="22"/>
              </w:rPr>
            </w:pPr>
            <w:r w:rsidRPr="00F34D86">
              <w:rPr>
                <w:color w:val="000000"/>
                <w:szCs w:val="22"/>
              </w:rPr>
              <w:t xml:space="preserve">Average Beam </w:t>
            </w:r>
            <w:r>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rsidR="00156CC9" w:rsidRPr="00AF4908" w:rsidRDefault="00156CC9" w:rsidP="00DF2EFA">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rsidR="00156CC9" w:rsidRPr="00AF4908" w:rsidRDefault="00156CC9" w:rsidP="00DF2EFA">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rsidR="00156CC9" w:rsidRPr="00AF4908" w:rsidRDefault="00156CC9" w:rsidP="00DF2EFA">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rsidR="00156CC9" w:rsidRPr="00AF4908" w:rsidRDefault="00156CC9" w:rsidP="00DF2EFA">
            <w:pPr>
              <w:jc w:val="right"/>
              <w:rPr>
                <w:color w:val="000000"/>
                <w:szCs w:val="22"/>
              </w:rPr>
            </w:pPr>
            <w:r w:rsidRPr="00F142CF">
              <w:rPr>
                <w:color w:val="000000"/>
                <w:szCs w:val="22"/>
              </w:rPr>
              <w:t>23,61</w:t>
            </w:r>
          </w:p>
        </w:tc>
      </w:tr>
    </w:tbl>
    <w:p w:rsidR="00156CC9" w:rsidRDefault="00156CC9" w:rsidP="00156CC9">
      <w:pPr>
        <w:rPr>
          <w:rFonts w:eastAsia="Batang"/>
          <w:lang w:eastAsia="zh-CN"/>
        </w:rPr>
      </w:pPr>
    </w:p>
    <w:p w:rsidR="00156CC9" w:rsidRDefault="00156CC9" w:rsidP="00156CC9">
      <w:pPr>
        <w:rPr>
          <w:rFonts w:eastAsia="Batang"/>
          <w:lang w:eastAsia="zh-CN"/>
        </w:rPr>
      </w:pPr>
      <w:r>
        <w:rPr>
          <w:rFonts w:eastAsia="Batang"/>
          <w:lang w:eastAsia="zh-CN"/>
        </w:rPr>
        <w:t xml:space="preserve">The resource utilization and the average beam throughput for Set1-1 FR2 are illustrated in the following Figures: </w:t>
      </w:r>
    </w:p>
    <w:p w:rsidR="00156CC9" w:rsidRDefault="00156CC9" w:rsidP="00156CC9">
      <w:pPr>
        <w:rPr>
          <w:rFonts w:eastAsia="Batang"/>
          <w:lang w:eastAsia="zh-CN"/>
        </w:rPr>
      </w:pPr>
    </w:p>
    <w:p w:rsidR="00156CC9" w:rsidRDefault="00156CC9" w:rsidP="00156CC9">
      <w:pPr>
        <w:keepNext/>
        <w:jc w:val="center"/>
      </w:pPr>
      <w:r>
        <w:rPr>
          <w:rFonts w:eastAsia="Batang"/>
          <w:noProof/>
          <w:lang w:val="fr-FR" w:eastAsia="fr-FR"/>
        </w:rPr>
        <w:drawing>
          <wp:inline distT="0" distB="0" distL="0" distR="0" wp14:anchorId="0EFA745F" wp14:editId="394F170F">
            <wp:extent cx="4208842" cy="2882066"/>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24009" cy="2892452"/>
                    </a:xfrm>
                    <a:prstGeom prst="rect">
                      <a:avLst/>
                    </a:prstGeom>
                    <a:noFill/>
                  </pic:spPr>
                </pic:pic>
              </a:graphicData>
            </a:graphic>
          </wp:inline>
        </w:drawing>
      </w:r>
    </w:p>
    <w:p w:rsidR="00156CC9" w:rsidRDefault="00156CC9" w:rsidP="00156CC9">
      <w:pPr>
        <w:pStyle w:val="Lgende"/>
        <w:rPr>
          <w:rFonts w:eastAsia="Batang"/>
          <w:lang w:eastAsia="zh-CN"/>
        </w:rPr>
      </w:pPr>
      <w:r>
        <w:t xml:space="preserve">Figure </w:t>
      </w:r>
      <w:fldSimple w:instr=" SEQ Figure \* ARABIC ">
        <w:r>
          <w:rPr>
            <w:noProof/>
          </w:rPr>
          <w:t>5</w:t>
        </w:r>
      </w:fldSimple>
      <w:r>
        <w:t xml:space="preserve"> </w:t>
      </w:r>
      <w:r w:rsidRPr="00C965D3">
        <w:t>Resource utilization for Set1-</w:t>
      </w:r>
      <w:r>
        <w:t>1 FR2</w:t>
      </w:r>
    </w:p>
    <w:p w:rsidR="00156CC9" w:rsidRDefault="00156CC9" w:rsidP="00156CC9">
      <w:pPr>
        <w:jc w:val="center"/>
        <w:rPr>
          <w:rFonts w:eastAsia="Batang"/>
          <w:lang w:eastAsia="zh-CN"/>
        </w:rPr>
      </w:pPr>
    </w:p>
    <w:p w:rsidR="00156CC9" w:rsidRDefault="00156CC9" w:rsidP="00156CC9">
      <w:pPr>
        <w:keepNext/>
        <w:jc w:val="center"/>
      </w:pPr>
      <w:r>
        <w:rPr>
          <w:rFonts w:eastAsia="Batang"/>
          <w:noProof/>
          <w:lang w:val="fr-FR" w:eastAsia="fr-FR"/>
        </w:rPr>
        <w:drawing>
          <wp:inline distT="0" distB="0" distL="0" distR="0" wp14:anchorId="2A347D48" wp14:editId="3AB6FD09">
            <wp:extent cx="4046157" cy="2432177"/>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57946" cy="2439263"/>
                    </a:xfrm>
                    <a:prstGeom prst="rect">
                      <a:avLst/>
                    </a:prstGeom>
                    <a:noFill/>
                  </pic:spPr>
                </pic:pic>
              </a:graphicData>
            </a:graphic>
          </wp:inline>
        </w:drawing>
      </w:r>
    </w:p>
    <w:p w:rsidR="00156CC9" w:rsidRDefault="00156CC9" w:rsidP="00156CC9">
      <w:pPr>
        <w:pStyle w:val="Lgende"/>
        <w:rPr>
          <w:rFonts w:eastAsia="Batang"/>
          <w:lang w:eastAsia="zh-CN"/>
        </w:rPr>
      </w:pPr>
      <w:r>
        <w:t xml:space="preserve">Figure </w:t>
      </w:r>
      <w:fldSimple w:instr=" SEQ Figure \* ARABIC ">
        <w:r>
          <w:rPr>
            <w:noProof/>
          </w:rPr>
          <w:t>6</w:t>
        </w:r>
      </w:fldSimple>
      <w:r>
        <w:t xml:space="preserve"> </w:t>
      </w:r>
      <w:r w:rsidRPr="00D4722F">
        <w:t>The average beam throughput for Set1-</w:t>
      </w:r>
      <w:r>
        <w:t>1</w:t>
      </w:r>
      <w:r w:rsidRPr="00D4722F">
        <w:t xml:space="preserve"> FR</w:t>
      </w:r>
      <w:r>
        <w:t>2</w:t>
      </w:r>
    </w:p>
    <w:p w:rsidR="00156CC9" w:rsidRDefault="00156CC9" w:rsidP="00156CC9">
      <w:pPr>
        <w:jc w:val="center"/>
        <w:rPr>
          <w:rFonts w:eastAsia="Batang"/>
          <w:lang w:eastAsia="zh-CN"/>
        </w:rPr>
      </w:pPr>
    </w:p>
    <w:p w:rsidR="00156CC9" w:rsidRDefault="00156CC9" w:rsidP="00156CC9">
      <w:pPr>
        <w:rPr>
          <w:rFonts w:eastAsia="Batang"/>
          <w:lang w:eastAsia="zh-CN"/>
        </w:rPr>
      </w:pPr>
      <w:r w:rsidRPr="002B3C4C">
        <w:rPr>
          <w:rFonts w:eastAsia="Batang"/>
          <w:lang w:eastAsia="zh-CN"/>
        </w:rPr>
        <w:lastRenderedPageBreak/>
        <w:t>Set1-2 FR1 with % simultaneously active beams</w:t>
      </w:r>
      <w:r>
        <w:rPr>
          <w:rFonts w:eastAsia="Batang"/>
          <w:lang w:eastAsia="zh-CN"/>
        </w:rPr>
        <w:t xml:space="preserve"> can work with a default SSB periodicity of 20ms only if the satellite target service/coverage area is reduced: That is; N1 (</w:t>
      </w:r>
      <w:r w:rsidRPr="00D84E23">
        <w:rPr>
          <w:rFonts w:eastAsia="Batang"/>
          <w:lang w:eastAsia="zh-CN"/>
        </w:rPr>
        <w:t>N1 beam footprints are in state “off”</w:t>
      </w:r>
      <w:r>
        <w:rPr>
          <w:rFonts w:eastAsia="Batang"/>
          <w:lang w:eastAsia="zh-CN"/>
        </w:rPr>
        <w:t xml:space="preserve">) = </w:t>
      </w:r>
      <w:r w:rsidRPr="002B3C4C">
        <w:rPr>
          <w:rFonts w:eastAsia="Batang"/>
          <w:lang w:eastAsia="zh-CN"/>
        </w:rPr>
        <w:t>664</w:t>
      </w:r>
      <w:r>
        <w:rPr>
          <w:rFonts w:eastAsia="Batang"/>
          <w:lang w:eastAsia="zh-CN"/>
        </w:rPr>
        <w:t xml:space="preserve"> and N2 (</w:t>
      </w:r>
      <w:r w:rsidRPr="00D84E23">
        <w:rPr>
          <w:rFonts w:eastAsia="Batang"/>
          <w:lang w:eastAsia="zh-CN"/>
        </w:rPr>
        <w:t xml:space="preserve">N2 beam footprints are in state “common messages only” </w:t>
      </w:r>
      <w:r>
        <w:rPr>
          <w:rFonts w:eastAsia="Batang"/>
          <w:lang w:eastAsia="zh-CN"/>
        </w:rPr>
        <w:t xml:space="preserve">)= </w:t>
      </w:r>
      <w:r w:rsidRPr="002B3C4C">
        <w:rPr>
          <w:rFonts w:eastAsia="Batang"/>
          <w:lang w:eastAsia="zh-CN"/>
        </w:rPr>
        <w:t>394</w:t>
      </w:r>
      <w:r>
        <w:rPr>
          <w:rFonts w:eastAsia="Batang"/>
          <w:lang w:eastAsia="zh-CN"/>
        </w:rPr>
        <w:t xml:space="preserve"> meaning that the </w:t>
      </w:r>
      <w:r w:rsidRPr="005E04E9">
        <w:rPr>
          <w:rFonts w:eastAsia="Batang"/>
          <w:lang w:eastAsia="zh-CN"/>
        </w:rPr>
        <w:t xml:space="preserve">% simultaneously active beams </w:t>
      </w:r>
      <w:r>
        <w:rPr>
          <w:rFonts w:eastAsia="Batang"/>
          <w:lang w:eastAsia="zh-CN"/>
        </w:rPr>
        <w:t>is at least equal to 4.1%. The resource utilization in such conditions is shown in the following Figures:</w:t>
      </w:r>
    </w:p>
    <w:p w:rsidR="00156CC9" w:rsidRDefault="00156CC9" w:rsidP="00156CC9">
      <w:pPr>
        <w:rPr>
          <w:rFonts w:eastAsia="Batang"/>
          <w:lang w:eastAsia="zh-CN"/>
        </w:rPr>
      </w:pPr>
    </w:p>
    <w:p w:rsidR="00156CC9" w:rsidRDefault="00156CC9" w:rsidP="00156CC9">
      <w:pPr>
        <w:keepNext/>
        <w:jc w:val="center"/>
      </w:pPr>
      <w:r>
        <w:rPr>
          <w:noProof/>
          <w:lang w:val="fr-FR" w:eastAsia="fr-FR"/>
        </w:rPr>
        <w:drawing>
          <wp:inline distT="0" distB="0" distL="0" distR="0" wp14:anchorId="19161FDC" wp14:editId="00D0E962">
            <wp:extent cx="4798060" cy="301180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98060" cy="3011805"/>
                    </a:xfrm>
                    <a:prstGeom prst="rect">
                      <a:avLst/>
                    </a:prstGeom>
                    <a:noFill/>
                  </pic:spPr>
                </pic:pic>
              </a:graphicData>
            </a:graphic>
          </wp:inline>
        </w:drawing>
      </w:r>
    </w:p>
    <w:p w:rsidR="00156CC9" w:rsidRPr="002B3C4C" w:rsidRDefault="00156CC9" w:rsidP="00156CC9">
      <w:pPr>
        <w:pStyle w:val="Lgende"/>
        <w:rPr>
          <w:rFonts w:eastAsia="Batang"/>
          <w:lang w:eastAsia="zh-CN"/>
        </w:rPr>
      </w:pPr>
      <w:r>
        <w:t xml:space="preserve">Figure </w:t>
      </w:r>
      <w:fldSimple w:instr=" SEQ Figure \* ARABIC ">
        <w:r>
          <w:rPr>
            <w:noProof/>
          </w:rPr>
          <w:t>7</w:t>
        </w:r>
      </w:fldSimple>
      <w:r>
        <w:t xml:space="preserve"> R</w:t>
      </w:r>
      <w:r w:rsidRPr="00771140">
        <w:t xml:space="preserve">esource utilization </w:t>
      </w:r>
      <w:r>
        <w:t>for Set1-2</w:t>
      </w:r>
      <w:r w:rsidRPr="00771140">
        <w:t xml:space="preserve"> FR</w:t>
      </w:r>
      <w:r>
        <w:t>1 with N1=</w:t>
      </w:r>
      <w:r w:rsidRPr="002B3C4C">
        <w:rPr>
          <w:rFonts w:eastAsia="Batang"/>
          <w:lang w:eastAsia="zh-CN"/>
        </w:rPr>
        <w:t>664</w:t>
      </w:r>
      <w:r>
        <w:rPr>
          <w:rFonts w:eastAsia="Batang"/>
          <w:lang w:eastAsia="zh-CN"/>
        </w:rPr>
        <w:t xml:space="preserve"> and N2=</w:t>
      </w:r>
      <w:r w:rsidRPr="002B3C4C">
        <w:rPr>
          <w:rFonts w:eastAsia="Batang"/>
          <w:lang w:eastAsia="zh-CN"/>
        </w:rPr>
        <w:t>394</w:t>
      </w:r>
    </w:p>
    <w:p w:rsidR="00156CC9" w:rsidRDefault="00156CC9" w:rsidP="00156CC9">
      <w:pPr>
        <w:rPr>
          <w:rFonts w:eastAsia="Batang"/>
          <w:lang w:eastAsia="zh-CN"/>
        </w:rPr>
      </w:pPr>
    </w:p>
    <w:p w:rsidR="00156CC9" w:rsidRDefault="00156CC9" w:rsidP="00156CC9">
      <w:pPr>
        <w:keepNext/>
        <w:jc w:val="center"/>
      </w:pPr>
      <w:r>
        <w:rPr>
          <w:noProof/>
          <w:lang w:val="fr-FR" w:eastAsia="fr-FR"/>
        </w:rPr>
        <w:drawing>
          <wp:inline distT="0" distB="0" distL="0" distR="0" wp14:anchorId="6995F964" wp14:editId="398D524A">
            <wp:extent cx="4334510" cy="2426335"/>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4510" cy="2426335"/>
                    </a:xfrm>
                    <a:prstGeom prst="rect">
                      <a:avLst/>
                    </a:prstGeom>
                    <a:noFill/>
                  </pic:spPr>
                </pic:pic>
              </a:graphicData>
            </a:graphic>
          </wp:inline>
        </w:drawing>
      </w:r>
    </w:p>
    <w:p w:rsidR="00156CC9" w:rsidRDefault="00156CC9" w:rsidP="00156CC9">
      <w:pPr>
        <w:pStyle w:val="Lgende"/>
      </w:pPr>
      <w:r>
        <w:t xml:space="preserve">Figure </w:t>
      </w:r>
      <w:fldSimple w:instr=" SEQ Figure \* ARABIC ">
        <w:r>
          <w:rPr>
            <w:noProof/>
          </w:rPr>
          <w:t>8</w:t>
        </w:r>
      </w:fldSimple>
      <w:r>
        <w:t xml:space="preserve"> A</w:t>
      </w:r>
      <w:r w:rsidRPr="00044FC4">
        <w:t xml:space="preserve">verage beam throughput for </w:t>
      </w:r>
      <w:r w:rsidRPr="005E04E9">
        <w:t>Set1-2 FR1</w:t>
      </w:r>
      <w:r>
        <w:t xml:space="preserve"> with only </w:t>
      </w:r>
      <w:r w:rsidRPr="005E04E9">
        <w:t>394</w:t>
      </w:r>
      <w:r>
        <w:t>/1058 are actives</w:t>
      </w:r>
    </w:p>
    <w:p w:rsidR="00156CC9" w:rsidRDefault="00156CC9" w:rsidP="00156CC9">
      <w:pPr>
        <w:rPr>
          <w:rFonts w:eastAsia="Batang"/>
        </w:rPr>
      </w:pPr>
    </w:p>
    <w:p w:rsidR="00156CC9" w:rsidRDefault="00156CC9" w:rsidP="00156CC9">
      <w:pPr>
        <w:rPr>
          <w:rFonts w:eastAsia="Batang"/>
        </w:rPr>
      </w:pPr>
    </w:p>
    <w:p w:rsidR="00156CC9" w:rsidRDefault="00156CC9" w:rsidP="00156CC9">
      <w:pPr>
        <w:pStyle w:val="Titre3"/>
      </w:pPr>
      <w:r>
        <w:t>System level simulation</w:t>
      </w:r>
      <w:r w:rsidRPr="00774B14">
        <w:t xml:space="preserve"> </w:t>
      </w:r>
      <w:r>
        <w:t>results</w:t>
      </w:r>
    </w:p>
    <w:p w:rsidR="00156CC9" w:rsidRDefault="00156CC9" w:rsidP="00156CC9">
      <w:pPr>
        <w:rPr>
          <w:rFonts w:eastAsia="Batang"/>
        </w:rPr>
      </w:pPr>
    </w:p>
    <w:p w:rsidR="00156CC9" w:rsidRDefault="00156CC9" w:rsidP="00156CC9">
      <w:pPr>
        <w:rPr>
          <w:rFonts w:eastAsia="Batang"/>
        </w:rPr>
      </w:pPr>
      <w:r w:rsidRPr="00AB353F">
        <w:rPr>
          <w:rFonts w:eastAsia="Batang"/>
        </w:rPr>
        <w:t xml:space="preserve">System level </w:t>
      </w:r>
      <w:r>
        <w:rPr>
          <w:rFonts w:eastAsia="Batang"/>
        </w:rPr>
        <w:t>simulations</w:t>
      </w:r>
      <w:r w:rsidRPr="00AB353F">
        <w:rPr>
          <w:rFonts w:eastAsia="Batang"/>
        </w:rPr>
        <w:t xml:space="preserve"> </w:t>
      </w:r>
      <w:r>
        <w:rPr>
          <w:rFonts w:eastAsia="Batang"/>
        </w:rPr>
        <w:t>are</w:t>
      </w:r>
      <w:r w:rsidRPr="00AB353F">
        <w:rPr>
          <w:rFonts w:eastAsia="Batang"/>
        </w:rPr>
        <w:t xml:space="preserve"> conducted based </w:t>
      </w:r>
      <w:r>
        <w:rPr>
          <w:rFonts w:eastAsia="Batang"/>
        </w:rPr>
        <w:t xml:space="preserve">the parameters and simulations assumptions agreed at RAN1#116 [12] with the following considerations: </w:t>
      </w:r>
    </w:p>
    <w:p w:rsidR="00156CC9" w:rsidRDefault="00156CC9" w:rsidP="00156CC9">
      <w:pPr>
        <w:rPr>
          <w:rFonts w:eastAsia="Batang"/>
        </w:rPr>
      </w:pPr>
    </w:p>
    <w:p w:rsidR="00156CC9" w:rsidRPr="00326A40" w:rsidRDefault="00156CC9" w:rsidP="002E1A24">
      <w:pPr>
        <w:pStyle w:val="Paragraphedeliste"/>
        <w:numPr>
          <w:ilvl w:val="0"/>
          <w:numId w:val="15"/>
        </w:numPr>
        <w:rPr>
          <w:rFonts w:eastAsia="Batang"/>
        </w:rPr>
      </w:pPr>
      <w:r>
        <w:rPr>
          <w:rFonts w:eastAsia="Batang"/>
        </w:rPr>
        <w:t>On the b</w:t>
      </w:r>
      <w:r w:rsidRPr="00326A40">
        <w:rPr>
          <w:rFonts w:eastAsia="Batang"/>
        </w:rPr>
        <w:t>eam layout: It was agreed at RAN1#116 to use a beam layout defined in Table 6.1.1.1-4 in TR 38.821 and using other beam layouts is not precluded, and should be reported by companies</w:t>
      </w:r>
      <w:r>
        <w:t xml:space="preserve">.  </w:t>
      </w:r>
    </w:p>
    <w:p w:rsidR="00156CC9" w:rsidRPr="00326A40" w:rsidRDefault="00156CC9" w:rsidP="00156CC9">
      <w:pPr>
        <w:ind w:left="360"/>
        <w:rPr>
          <w:rFonts w:eastAsia="Batang"/>
        </w:rPr>
      </w:pPr>
      <w:r>
        <w:t xml:space="preserve">We have the following observation on the beam layout </w:t>
      </w:r>
      <w:r w:rsidRPr="00365A78">
        <w:t>3 dB beamwidth</w:t>
      </w:r>
      <w:r>
        <w:t xml:space="preserve"> with a v</w:t>
      </w:r>
      <w:r w:rsidRPr="00326A40">
        <w:t>ariable beam width, especially at the outmost beams stretch</w:t>
      </w:r>
      <w:r>
        <w:t xml:space="preserve"> defined in</w:t>
      </w:r>
      <w:r w:rsidRPr="00365A78">
        <w:t xml:space="preserve"> </w:t>
      </w:r>
      <w:r>
        <w:t>TR 38.821 and illustrated in Figure 16:</w:t>
      </w:r>
    </w:p>
    <w:p w:rsidR="00156CC9" w:rsidRDefault="00156CC9" w:rsidP="00156CC9"/>
    <w:p w:rsidR="00156CC9" w:rsidRDefault="00156CC9" w:rsidP="00156CC9"/>
    <w:p w:rsidR="00156CC9" w:rsidRDefault="00156CC9" w:rsidP="00156CC9">
      <w:pPr>
        <w:keepNext/>
        <w:jc w:val="center"/>
      </w:pPr>
      <w:r>
        <w:rPr>
          <w:noProof/>
          <w:lang w:val="fr-FR" w:eastAsia="fr-FR"/>
        </w:rPr>
        <w:lastRenderedPageBreak/>
        <w:drawing>
          <wp:inline distT="0" distB="0" distL="0" distR="0" wp14:anchorId="7D9AA178" wp14:editId="30316877">
            <wp:extent cx="4964400" cy="1695600"/>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64400" cy="1695600"/>
                    </a:xfrm>
                    <a:prstGeom prst="rect">
                      <a:avLst/>
                    </a:prstGeom>
                    <a:noFill/>
                  </pic:spPr>
                </pic:pic>
              </a:graphicData>
            </a:graphic>
          </wp:inline>
        </w:drawing>
      </w:r>
    </w:p>
    <w:p w:rsidR="00156CC9" w:rsidRDefault="00156CC9" w:rsidP="00156CC9">
      <w:pPr>
        <w:pStyle w:val="Lgende"/>
      </w:pPr>
      <w:r>
        <w:t xml:space="preserve">Figure </w:t>
      </w:r>
      <w:fldSimple w:instr=" SEQ Figure \* ARABIC ">
        <w:r>
          <w:rPr>
            <w:noProof/>
          </w:rPr>
          <w:t>9</w:t>
        </w:r>
      </w:fldSimple>
      <w:r>
        <w:t xml:space="preserve"> B</w:t>
      </w:r>
      <w:r w:rsidRPr="00680D00">
        <w:t xml:space="preserve">eam layout </w:t>
      </w:r>
      <w:r w:rsidRPr="008061BE">
        <w:t xml:space="preserve">3 dB beamwidth with a variable beam width </w:t>
      </w:r>
      <w:r>
        <w:t xml:space="preserve">as </w:t>
      </w:r>
      <w:r w:rsidRPr="00680D00">
        <w:t>defined in TR 38.821</w:t>
      </w:r>
    </w:p>
    <w:p w:rsidR="00156CC9" w:rsidRDefault="00156CC9" w:rsidP="00156CC9"/>
    <w:p w:rsidR="00156CC9" w:rsidRDefault="00156CC9" w:rsidP="00156CC9">
      <w:r>
        <w:t>Based on the above observation, we propose a beam layout with a fixed grid of 1058</w:t>
      </w:r>
      <w:r w:rsidRPr="00FE36AF">
        <w:t xml:space="preserve"> beams </w:t>
      </w:r>
      <w:r>
        <w:t xml:space="preserve">(see Figure 17-(a)) that </w:t>
      </w:r>
      <w:r w:rsidRPr="00FE36AF">
        <w:t>can be formed using regular 18 tier shape</w:t>
      </w:r>
      <w:r>
        <w:t xml:space="preserve"> with a f</w:t>
      </w:r>
      <w:r w:rsidRPr="00FE36AF">
        <w:t>ixed 50 km beam ISD</w:t>
      </w:r>
      <w:r>
        <w:t xml:space="preserve">. Furthermore, </w:t>
      </w:r>
      <w:r w:rsidRPr="00FE36AF">
        <w:t>for faster and easier research</w:t>
      </w:r>
      <w:r>
        <w:t xml:space="preserve"> we ‘ve studied a downscaled scenario with 127 beams grid as illustrated on Figure 17-(b): For such scenario the</w:t>
      </w:r>
      <w:r w:rsidRPr="000F26EC">
        <w:t xml:space="preserve"> </w:t>
      </w:r>
      <w:r>
        <w:t>t</w:t>
      </w:r>
      <w:r w:rsidRPr="000F26EC">
        <w:t>otal number of simultaneously active beams</w:t>
      </w:r>
      <w:r>
        <w:t xml:space="preserve"> is set to be equal to 13 and 2 for </w:t>
      </w:r>
      <w:r w:rsidRPr="000F26EC">
        <w:t>LEO600km Set 1-</w:t>
      </w:r>
      <w:r>
        <w:t xml:space="preserve">1 </w:t>
      </w:r>
      <w:r w:rsidRPr="000F26EC">
        <w:t>FR1</w:t>
      </w:r>
      <w:r>
        <w:t xml:space="preserve">/ </w:t>
      </w:r>
      <w:r w:rsidRPr="000F26EC">
        <w:t>Set 1-3 FR1</w:t>
      </w:r>
      <w:r>
        <w:t xml:space="preserve"> and </w:t>
      </w:r>
      <w:r w:rsidRPr="000F26EC">
        <w:t>Set 1-</w:t>
      </w:r>
      <w:r>
        <w:t>2</w:t>
      </w:r>
      <w:r w:rsidRPr="000F26EC">
        <w:t xml:space="preserve"> FR1</w:t>
      </w:r>
      <w:r>
        <w:t xml:space="preserve"> to have </w:t>
      </w:r>
      <w:r w:rsidRPr="000F26EC">
        <w:t>% simultaneously active beams</w:t>
      </w:r>
      <w:r>
        <w:t xml:space="preserve"> of 10 and </w:t>
      </w:r>
      <w:r w:rsidRPr="000F26EC">
        <w:t>1.5%</w:t>
      </w:r>
      <w:r>
        <w:t xml:space="preserve"> (</w:t>
      </w:r>
      <w:r w:rsidRPr="000F26EC">
        <w:t xml:space="preserve">to align </w:t>
      </w:r>
      <w:r>
        <w:t>RAN1#116 agreement).</w:t>
      </w:r>
    </w:p>
    <w:p w:rsidR="00156CC9" w:rsidRDefault="00156CC9" w:rsidP="00156CC9">
      <w:pPr>
        <w:pStyle w:val="Paragraphedeliste"/>
        <w:rPr>
          <w:rFonts w:eastAsia="Batang"/>
        </w:rPr>
      </w:pPr>
    </w:p>
    <w:p w:rsidR="00156CC9" w:rsidRDefault="00156CC9" w:rsidP="002E1A24">
      <w:pPr>
        <w:pStyle w:val="Paragraphedeliste"/>
        <w:numPr>
          <w:ilvl w:val="0"/>
          <w:numId w:val="13"/>
        </w:numPr>
        <w:rPr>
          <w:rFonts w:eastAsia="Batang"/>
        </w:rPr>
      </w:pPr>
      <w:r>
        <w:rPr>
          <w:rFonts w:eastAsia="Batang"/>
        </w:rPr>
        <w:t xml:space="preserve">Only </w:t>
      </w:r>
      <w:r w:rsidRPr="00D17543">
        <w:rPr>
          <w:rFonts w:eastAsia="Batang"/>
        </w:rPr>
        <w:t>127 total beams (50 km nominal beam width)</w:t>
      </w:r>
      <w:r>
        <w:rPr>
          <w:rFonts w:eastAsia="Batang"/>
        </w:rPr>
        <w:t xml:space="preserve"> are considered: </w:t>
      </w:r>
    </w:p>
    <w:p w:rsidR="00156CC9" w:rsidRDefault="00156CC9" w:rsidP="00156CC9">
      <w:pPr>
        <w:rPr>
          <w:rFonts w:eastAsia="Batang"/>
        </w:rPr>
      </w:pPr>
    </w:p>
    <w:p w:rsidR="00156CC9" w:rsidRDefault="00156CC9" w:rsidP="00156CC9">
      <w:pPr>
        <w:keepNext/>
        <w:jc w:val="center"/>
      </w:pPr>
      <w:r>
        <w:rPr>
          <w:rFonts w:eastAsia="Batang"/>
          <w:noProof/>
          <w:lang w:val="fr-FR" w:eastAsia="fr-FR"/>
        </w:rPr>
        <w:drawing>
          <wp:inline distT="0" distB="0" distL="0" distR="0" wp14:anchorId="7281580C" wp14:editId="671BB4C0">
            <wp:extent cx="4962525" cy="383476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2525" cy="3834765"/>
                    </a:xfrm>
                    <a:prstGeom prst="rect">
                      <a:avLst/>
                    </a:prstGeom>
                    <a:noFill/>
                  </pic:spPr>
                </pic:pic>
              </a:graphicData>
            </a:graphic>
          </wp:inline>
        </w:drawing>
      </w:r>
    </w:p>
    <w:p w:rsidR="00156CC9" w:rsidRDefault="00156CC9" w:rsidP="00156CC9">
      <w:pPr>
        <w:pStyle w:val="Lgende"/>
      </w:pPr>
      <w:r>
        <w:t xml:space="preserve">Figure </w:t>
      </w:r>
      <w:fldSimple w:instr=" SEQ Figure \* ARABIC ">
        <w:r>
          <w:rPr>
            <w:noProof/>
          </w:rPr>
          <w:t>10</w:t>
        </w:r>
      </w:fldSimple>
      <w:r>
        <w:t xml:space="preserve"> Beam layout:  </w:t>
      </w:r>
      <w:r w:rsidRPr="00F403BD">
        <w:t>Fixed grid 1058 vs 127 beams</w:t>
      </w:r>
    </w:p>
    <w:p w:rsidR="00156CC9" w:rsidRPr="006C7F01" w:rsidRDefault="00156CC9" w:rsidP="00156CC9">
      <w:pPr>
        <w:rPr>
          <w:rFonts w:eastAsia="Batang"/>
        </w:rPr>
      </w:pPr>
    </w:p>
    <w:p w:rsidR="00156CC9" w:rsidRDefault="00156CC9" w:rsidP="002E1A24">
      <w:pPr>
        <w:pStyle w:val="Paragraphedeliste"/>
        <w:numPr>
          <w:ilvl w:val="0"/>
          <w:numId w:val="13"/>
        </w:numPr>
        <w:rPr>
          <w:rFonts w:eastAsia="Batang"/>
        </w:rPr>
      </w:pPr>
      <w:r>
        <w:rPr>
          <w:rFonts w:eastAsia="Batang"/>
        </w:rPr>
        <w:t>Same p</w:t>
      </w:r>
      <w:r w:rsidRPr="00AC03D1">
        <w:rPr>
          <w:rFonts w:eastAsia="Batang"/>
        </w:rPr>
        <w:t xml:space="preserve">arameters for SS/PBCH block, CORSET0 and SIB1 </w:t>
      </w:r>
      <w:r>
        <w:rPr>
          <w:rFonts w:eastAsia="Batang"/>
        </w:rPr>
        <w:t xml:space="preserve">as given in Table 2 are </w:t>
      </w:r>
      <w:r w:rsidRPr="00AC03D1">
        <w:rPr>
          <w:rFonts w:eastAsia="Batang"/>
        </w:rPr>
        <w:t>used for the evaluation</w:t>
      </w:r>
    </w:p>
    <w:p w:rsidR="00156CC9" w:rsidRDefault="00156CC9" w:rsidP="002E1A24">
      <w:pPr>
        <w:pStyle w:val="Paragraphedeliste"/>
        <w:numPr>
          <w:ilvl w:val="0"/>
          <w:numId w:val="13"/>
        </w:numPr>
        <w:rPr>
          <w:rFonts w:eastAsia="Batang"/>
        </w:rPr>
      </w:pPr>
      <w:r>
        <w:rPr>
          <w:rFonts w:eastAsia="Batang"/>
        </w:rPr>
        <w:t>Full buffer traffic and h</w:t>
      </w:r>
      <w:r w:rsidRPr="006C7F01">
        <w:rPr>
          <w:rFonts w:eastAsia="Batang"/>
        </w:rPr>
        <w:t xml:space="preserve">omogenous </w:t>
      </w:r>
      <w:r>
        <w:rPr>
          <w:rFonts w:eastAsia="Batang"/>
        </w:rPr>
        <w:t>cell</w:t>
      </w:r>
      <w:r w:rsidRPr="006C7F01">
        <w:rPr>
          <w:rFonts w:eastAsia="Batang"/>
        </w:rPr>
        <w:t xml:space="preserve"> load</w:t>
      </w:r>
      <w:r>
        <w:rPr>
          <w:rFonts w:eastAsia="Batang"/>
        </w:rPr>
        <w:t xml:space="preserve"> with </w:t>
      </w:r>
      <w:r w:rsidRPr="00D63FE6">
        <w:rPr>
          <w:rFonts w:eastAsia="Batang"/>
        </w:rPr>
        <w:t xml:space="preserve">5 UEs </w:t>
      </w:r>
      <w:r>
        <w:rPr>
          <w:rFonts w:eastAsia="Batang"/>
        </w:rPr>
        <w:t xml:space="preserve">are assumed to be served </w:t>
      </w:r>
      <w:r w:rsidRPr="00D63FE6">
        <w:rPr>
          <w:rFonts w:eastAsia="Batang"/>
        </w:rPr>
        <w:t>per beam</w:t>
      </w:r>
    </w:p>
    <w:p w:rsidR="00156CC9" w:rsidRDefault="00156CC9" w:rsidP="002E1A24">
      <w:pPr>
        <w:pStyle w:val="Paragraphedeliste"/>
        <w:numPr>
          <w:ilvl w:val="0"/>
          <w:numId w:val="13"/>
        </w:numPr>
        <w:rPr>
          <w:rFonts w:eastAsia="Batang"/>
        </w:rPr>
      </w:pPr>
      <w:r>
        <w:rPr>
          <w:rFonts w:eastAsia="Batang"/>
        </w:rPr>
        <w:t>Only one Rx at the UE</w:t>
      </w:r>
    </w:p>
    <w:p w:rsidR="00156CC9" w:rsidRDefault="00156CC9" w:rsidP="002E1A24">
      <w:pPr>
        <w:pStyle w:val="Paragraphedeliste"/>
        <w:numPr>
          <w:ilvl w:val="0"/>
          <w:numId w:val="13"/>
        </w:numPr>
        <w:rPr>
          <w:rFonts w:eastAsia="Batang"/>
        </w:rPr>
      </w:pPr>
      <w:r w:rsidRPr="00D63FE6">
        <w:rPr>
          <w:rFonts w:eastAsia="Batang"/>
        </w:rPr>
        <w:t>Beam hopping algorithm</w:t>
      </w:r>
      <w:r>
        <w:rPr>
          <w:rFonts w:eastAsia="Batang"/>
        </w:rPr>
        <w:t>: Two beam-hopping algorithms are considered in the study:</w:t>
      </w:r>
    </w:p>
    <w:p w:rsidR="00156CC9" w:rsidRDefault="00156CC9" w:rsidP="002E1A24">
      <w:pPr>
        <w:pStyle w:val="Paragraphedeliste"/>
        <w:numPr>
          <w:ilvl w:val="1"/>
          <w:numId w:val="13"/>
        </w:numPr>
        <w:rPr>
          <w:rFonts w:eastAsia="Batang"/>
        </w:rPr>
      </w:pPr>
      <w:r w:rsidRPr="00D63FE6">
        <w:rPr>
          <w:rFonts w:eastAsia="Batang"/>
        </w:rPr>
        <w:t xml:space="preserve">BH algo-1: </w:t>
      </w:r>
      <w:r>
        <w:rPr>
          <w:rFonts w:eastAsia="Batang"/>
        </w:rPr>
        <w:t xml:space="preserve">illumination pattern may include </w:t>
      </w:r>
      <w:r w:rsidRPr="00D63FE6">
        <w:rPr>
          <w:rFonts w:eastAsia="Batang"/>
        </w:rPr>
        <w:t>any beam combinations</w:t>
      </w:r>
      <w:r>
        <w:rPr>
          <w:rFonts w:eastAsia="Batang"/>
        </w:rPr>
        <w:t>, even adjacent beams maybe illuminated at the same time which may cause inter beam interference in case of frequency reuse 1.</w:t>
      </w:r>
    </w:p>
    <w:p w:rsidR="00156CC9" w:rsidRDefault="00156CC9" w:rsidP="002E1A24">
      <w:pPr>
        <w:pStyle w:val="Paragraphedeliste"/>
        <w:numPr>
          <w:ilvl w:val="1"/>
          <w:numId w:val="13"/>
        </w:numPr>
        <w:rPr>
          <w:rFonts w:eastAsia="Batang"/>
        </w:rPr>
      </w:pPr>
      <w:r w:rsidRPr="00D63FE6">
        <w:rPr>
          <w:rFonts w:eastAsia="Batang"/>
        </w:rPr>
        <w:t>BH algo-3: 3 COLOR beam-hopping scheme</w:t>
      </w:r>
      <w:r>
        <w:rPr>
          <w:rFonts w:eastAsia="Batang"/>
        </w:rPr>
        <w:t xml:space="preserve"> which allows </w:t>
      </w:r>
      <w:r w:rsidRPr="00BE5249">
        <w:rPr>
          <w:rFonts w:eastAsia="Batang"/>
        </w:rPr>
        <w:t>inter beam interference</w:t>
      </w:r>
      <w:r>
        <w:rPr>
          <w:rFonts w:eastAsia="Batang"/>
        </w:rPr>
        <w:t xml:space="preserve"> reduction; with such implementation two adjacent beams could not be illuminated simultaneously.</w:t>
      </w:r>
    </w:p>
    <w:p w:rsidR="00156CC9" w:rsidRDefault="00156CC9" w:rsidP="00156CC9">
      <w:pPr>
        <w:rPr>
          <w:rFonts w:eastAsia="Batang"/>
        </w:rPr>
      </w:pPr>
    </w:p>
    <w:p w:rsidR="00156CC9" w:rsidRDefault="00156CC9" w:rsidP="00156CC9">
      <w:pPr>
        <w:rPr>
          <w:rFonts w:eastAsia="Batang"/>
        </w:rPr>
      </w:pPr>
      <w:r>
        <w:rPr>
          <w:rFonts w:eastAsia="Batang"/>
        </w:rPr>
        <w:lastRenderedPageBreak/>
        <w:t xml:space="preserve">The following figures illustrate the simulations results for parameter scenarios sets 1-1 FR1, set 1-2 FR1 and set 1-3 FR1, with different SSB periodicities using the two beam hopping algorithms: </w:t>
      </w:r>
    </w:p>
    <w:p w:rsidR="00156CC9" w:rsidRDefault="00156CC9" w:rsidP="00156CC9">
      <w:pPr>
        <w:rPr>
          <w:rFonts w:eastAsia="Batang"/>
        </w:rPr>
      </w:pPr>
    </w:p>
    <w:p w:rsidR="00156CC9" w:rsidRPr="00C3079F" w:rsidRDefault="00156CC9" w:rsidP="002E1A24">
      <w:pPr>
        <w:pStyle w:val="Paragraphedeliste"/>
        <w:numPr>
          <w:ilvl w:val="0"/>
          <w:numId w:val="16"/>
        </w:numPr>
        <w:rPr>
          <w:rFonts w:eastAsia="Batang"/>
        </w:rPr>
      </w:pPr>
      <w:r>
        <w:rPr>
          <w:rFonts w:eastAsia="Batang"/>
        </w:rPr>
        <w:t>Common c</w:t>
      </w:r>
      <w:r w:rsidRPr="00C3079F">
        <w:rPr>
          <w:rFonts w:eastAsia="Batang"/>
        </w:rPr>
        <w:t xml:space="preserve">ontrol </w:t>
      </w:r>
      <w:r>
        <w:rPr>
          <w:rFonts w:eastAsia="Batang"/>
        </w:rPr>
        <w:t>traffic/signalling overhead</w:t>
      </w:r>
      <w:r w:rsidRPr="00C3079F">
        <w:rPr>
          <w:rFonts w:eastAsia="Batang"/>
        </w:rPr>
        <w:t>:</w:t>
      </w:r>
    </w:p>
    <w:p w:rsidR="00156CC9" w:rsidRDefault="00156CC9" w:rsidP="00156CC9">
      <w:pPr>
        <w:rPr>
          <w:rFonts w:eastAsia="Batang"/>
        </w:rPr>
      </w:pPr>
    </w:p>
    <w:p w:rsidR="00156CC9" w:rsidRDefault="00156CC9" w:rsidP="00156CC9">
      <w:pPr>
        <w:keepNext/>
      </w:pPr>
      <w:r>
        <w:rPr>
          <w:rFonts w:eastAsia="Batang"/>
          <w:noProof/>
          <w:lang w:val="fr-FR" w:eastAsia="fr-FR"/>
        </w:rPr>
        <w:drawing>
          <wp:inline distT="0" distB="0" distL="0" distR="0" wp14:anchorId="2CF21546" wp14:editId="5E26EB01">
            <wp:extent cx="5680800" cy="287640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rsidR="00156CC9" w:rsidRDefault="00156CC9" w:rsidP="00156CC9">
      <w:pPr>
        <w:pStyle w:val="Lgende"/>
        <w:rPr>
          <w:rFonts w:eastAsia="Batang"/>
        </w:rPr>
      </w:pPr>
      <w:r>
        <w:t xml:space="preserve">Figure </w:t>
      </w:r>
      <w:fldSimple w:instr=" SEQ Figure \* ARABIC ">
        <w:r>
          <w:rPr>
            <w:noProof/>
          </w:rPr>
          <w:t>11</w:t>
        </w:r>
      </w:fldSimple>
      <w:r>
        <w:t xml:space="preserve"> </w:t>
      </w:r>
      <w:r w:rsidRPr="0036693F">
        <w:t>Common control traffic/signalling overhead:</w:t>
      </w:r>
    </w:p>
    <w:p w:rsidR="00156CC9" w:rsidRDefault="00156CC9" w:rsidP="00156CC9">
      <w:pPr>
        <w:rPr>
          <w:rFonts w:eastAsia="Batang"/>
        </w:rPr>
      </w:pPr>
    </w:p>
    <w:p w:rsidR="00156CC9" w:rsidRDefault="00156CC9" w:rsidP="002E1A24">
      <w:pPr>
        <w:pStyle w:val="Paragraphedeliste"/>
        <w:keepNext/>
        <w:numPr>
          <w:ilvl w:val="0"/>
          <w:numId w:val="16"/>
        </w:numPr>
      </w:pPr>
      <w:r w:rsidRPr="00C3079F">
        <w:rPr>
          <w:rFonts w:eastAsia="Batang"/>
        </w:rPr>
        <w:t>DL Average throughput per cell</w:t>
      </w:r>
    </w:p>
    <w:p w:rsidR="00156CC9" w:rsidRDefault="00156CC9" w:rsidP="00156CC9">
      <w:pPr>
        <w:rPr>
          <w:rFonts w:eastAsia="Batang"/>
        </w:rPr>
      </w:pPr>
    </w:p>
    <w:p w:rsidR="00156CC9" w:rsidRDefault="00156CC9" w:rsidP="00156CC9">
      <w:pPr>
        <w:keepNext/>
      </w:pPr>
      <w:r>
        <w:rPr>
          <w:rFonts w:eastAsia="Batang"/>
          <w:noProof/>
          <w:lang w:val="fr-FR" w:eastAsia="fr-FR"/>
        </w:rPr>
        <w:drawing>
          <wp:inline distT="0" distB="0" distL="0" distR="0" wp14:anchorId="161277A2" wp14:editId="5D843567">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156CC9" w:rsidRDefault="00156CC9" w:rsidP="00156CC9">
      <w:pPr>
        <w:pStyle w:val="Lgende"/>
        <w:rPr>
          <w:rFonts w:eastAsia="Batang"/>
        </w:rPr>
      </w:pPr>
      <w:r>
        <w:t xml:space="preserve">Figure </w:t>
      </w:r>
      <w:fldSimple w:instr=" SEQ Figure \* ARABIC ">
        <w:r>
          <w:rPr>
            <w:noProof/>
          </w:rPr>
          <w:t>12</w:t>
        </w:r>
      </w:fldSimple>
      <w:r>
        <w:t xml:space="preserve"> </w:t>
      </w:r>
      <w:r w:rsidRPr="004D095C">
        <w:t>DL Average throughput per cell</w:t>
      </w:r>
    </w:p>
    <w:p w:rsidR="00156CC9" w:rsidRDefault="00156CC9" w:rsidP="00156CC9">
      <w:pPr>
        <w:rPr>
          <w:rFonts w:eastAsia="Batang"/>
        </w:rPr>
      </w:pPr>
    </w:p>
    <w:p w:rsidR="00156CC9" w:rsidRPr="00C3079F" w:rsidRDefault="00156CC9" w:rsidP="002E1A24">
      <w:pPr>
        <w:pStyle w:val="Paragraphedeliste"/>
        <w:numPr>
          <w:ilvl w:val="0"/>
          <w:numId w:val="16"/>
        </w:numPr>
        <w:rPr>
          <w:rFonts w:eastAsia="Batang"/>
        </w:rPr>
      </w:pPr>
      <w:r w:rsidRPr="00C3079F">
        <w:rPr>
          <w:rFonts w:eastAsia="Batang"/>
        </w:rPr>
        <w:t xml:space="preserve">DL Average throughput per </w:t>
      </w:r>
      <w:r>
        <w:rPr>
          <w:rFonts w:eastAsia="Batang"/>
        </w:rPr>
        <w:t>UE:</w:t>
      </w:r>
    </w:p>
    <w:p w:rsidR="00156CC9" w:rsidRDefault="00156CC9" w:rsidP="00156CC9">
      <w:pPr>
        <w:rPr>
          <w:rFonts w:eastAsia="Batang"/>
        </w:rPr>
      </w:pPr>
    </w:p>
    <w:p w:rsidR="00156CC9" w:rsidRDefault="00156CC9" w:rsidP="00156CC9">
      <w:pPr>
        <w:keepNext/>
      </w:pPr>
      <w:r>
        <w:rPr>
          <w:rFonts w:eastAsia="Batang"/>
          <w:noProof/>
          <w:lang w:val="fr-FR" w:eastAsia="fr-FR"/>
        </w:rPr>
        <w:lastRenderedPageBreak/>
        <w:drawing>
          <wp:inline distT="0" distB="0" distL="0" distR="0" wp14:anchorId="3401890F" wp14:editId="39F3D9B8">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156CC9" w:rsidRDefault="00156CC9" w:rsidP="00156CC9">
      <w:pPr>
        <w:pStyle w:val="Lgende"/>
        <w:rPr>
          <w:rFonts w:eastAsia="Batang"/>
        </w:rPr>
      </w:pPr>
      <w:r>
        <w:t xml:space="preserve">Figure </w:t>
      </w:r>
      <w:fldSimple w:instr=" SEQ Figure \* ARABIC ">
        <w:r>
          <w:rPr>
            <w:noProof/>
          </w:rPr>
          <w:t>13</w:t>
        </w:r>
      </w:fldSimple>
      <w:r>
        <w:t xml:space="preserve"> </w:t>
      </w:r>
      <w:r w:rsidRPr="00D474CD">
        <w:t xml:space="preserve">DL Average throughput per </w:t>
      </w:r>
      <w:r>
        <w:t>UE</w:t>
      </w:r>
    </w:p>
    <w:p w:rsidR="00156CC9" w:rsidRDefault="00156CC9" w:rsidP="00156CC9">
      <w:pPr>
        <w:rPr>
          <w:rFonts w:eastAsia="Batang"/>
        </w:rPr>
      </w:pPr>
    </w:p>
    <w:p w:rsidR="00156CC9" w:rsidRPr="00C3079F" w:rsidRDefault="00156CC9" w:rsidP="002E1A24">
      <w:pPr>
        <w:pStyle w:val="Paragraphedeliste"/>
        <w:numPr>
          <w:ilvl w:val="0"/>
          <w:numId w:val="16"/>
        </w:numPr>
        <w:rPr>
          <w:rFonts w:eastAsia="Batang"/>
        </w:rPr>
      </w:pPr>
      <w:r w:rsidRPr="00C3079F">
        <w:rPr>
          <w:rFonts w:eastAsia="Batang"/>
        </w:rPr>
        <w:t xml:space="preserve">DL </w:t>
      </w:r>
      <w:r>
        <w:rPr>
          <w:rFonts w:eastAsia="Batang"/>
        </w:rPr>
        <w:t>SINR:</w:t>
      </w:r>
    </w:p>
    <w:p w:rsidR="00156CC9" w:rsidRDefault="00156CC9" w:rsidP="00156CC9">
      <w:pPr>
        <w:rPr>
          <w:rFonts w:eastAsia="Batang"/>
        </w:rPr>
      </w:pPr>
    </w:p>
    <w:p w:rsidR="00156CC9" w:rsidRDefault="00156CC9" w:rsidP="00156CC9">
      <w:pPr>
        <w:keepNext/>
      </w:pPr>
      <w:r>
        <w:rPr>
          <w:rFonts w:eastAsia="Batang"/>
          <w:noProof/>
          <w:lang w:val="fr-FR" w:eastAsia="fr-FR"/>
        </w:rPr>
        <w:drawing>
          <wp:inline distT="0" distB="0" distL="0" distR="0" wp14:anchorId="5AF43671" wp14:editId="65D97BA5">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rsidR="004572D0" w:rsidRPr="000C49EC" w:rsidRDefault="00156CC9" w:rsidP="00156CC9">
      <w:pPr>
        <w:pStyle w:val="Lgende"/>
      </w:pPr>
      <w:r>
        <w:t xml:space="preserve">Figure </w:t>
      </w:r>
      <w:fldSimple w:instr=" SEQ Figure \* ARABIC ">
        <w:r>
          <w:rPr>
            <w:noProof/>
          </w:rPr>
          <w:t>14</w:t>
        </w:r>
      </w:fldSimple>
      <w:r>
        <w:t xml:space="preserve">  </w:t>
      </w:r>
      <w:r w:rsidRPr="00053377">
        <w:t>DL SINR</w:t>
      </w: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Titre1"/>
          </w:pPr>
          <w:r w:rsidRPr="00F23BF8">
            <w:t>References</w:t>
          </w:r>
        </w:p>
      </w:sdtContent>
    </w:sdt>
    <w:p w:rsidR="00523412" w:rsidRPr="00523412" w:rsidRDefault="00742BC9" w:rsidP="0035774D">
      <w:pPr>
        <w:pStyle w:val="Paragraphedeliste"/>
        <w:numPr>
          <w:ilvl w:val="0"/>
          <w:numId w:val="8"/>
        </w:numPr>
      </w:pPr>
      <w:r w:rsidRPr="00523412">
        <w:t xml:space="preserve"> </w:t>
      </w:r>
      <w:r w:rsidR="0035774D" w:rsidRPr="0035774D">
        <w:t>RP-241667</w:t>
      </w:r>
      <w:r w:rsidR="0035774D" w:rsidRPr="0035774D">
        <w:tab/>
        <w:t>Revised WID: Non-Terrestrial Networks (NTN) for NR Phase 3 (Rev from RP-240775)</w:t>
      </w:r>
    </w:p>
    <w:p w:rsidR="00710283" w:rsidRDefault="00710283" w:rsidP="00710283">
      <w:pPr>
        <w:pStyle w:val="Paragraphedeliste"/>
        <w:numPr>
          <w:ilvl w:val="0"/>
          <w:numId w:val="8"/>
        </w:numPr>
      </w:pPr>
      <w:r w:rsidRPr="00710283">
        <w:t>Lin Chen et al, The Next Generation of Beam Hopping SatelliteSystems: Dynamic Beam Illumination WithSelective Precoding, IEEE TRANSACTIONS ON WIRELESS COMMUNICATIONS, VOL. 22, NO. 4, APRIL 2023</w:t>
      </w:r>
    </w:p>
    <w:p w:rsidR="00AC686F" w:rsidRDefault="00AC686F" w:rsidP="00AC686F">
      <w:pPr>
        <w:pStyle w:val="Paragraphedeliste"/>
        <w:numPr>
          <w:ilvl w:val="0"/>
          <w:numId w:val="8"/>
        </w:numPr>
        <w:contextualSpacing/>
      </w:pPr>
      <w:r w:rsidRPr="003356FC">
        <w:t>3GPP TR 38.864</w:t>
      </w:r>
      <w:r>
        <w:t xml:space="preserve">, Study on network power savings for NR (Release 18), </w:t>
      </w:r>
      <w:r w:rsidRPr="003356FC">
        <w:t>2023-03</w:t>
      </w:r>
    </w:p>
    <w:p w:rsidR="00AC686F" w:rsidRDefault="006862FB" w:rsidP="006C07F6">
      <w:pPr>
        <w:pStyle w:val="Paragraphedeliste"/>
        <w:numPr>
          <w:ilvl w:val="0"/>
          <w:numId w:val="8"/>
        </w:numPr>
      </w:pPr>
      <w:r w:rsidRPr="006862FB">
        <w:t>3GPP TS 38.300 V18.0.0 NR; NR and NG-RAN Overall Description;</w:t>
      </w:r>
      <w:r>
        <w:t xml:space="preserve"> </w:t>
      </w:r>
      <w:r w:rsidRPr="006862FB">
        <w:t>Stage 2</w:t>
      </w:r>
      <w:r>
        <w:t>, 2023-12</w:t>
      </w:r>
    </w:p>
    <w:p w:rsidR="00286C48" w:rsidRDefault="00286C48" w:rsidP="00286C48">
      <w:pPr>
        <w:pStyle w:val="Paragraphedeliste"/>
        <w:numPr>
          <w:ilvl w:val="0"/>
          <w:numId w:val="8"/>
        </w:numPr>
        <w:contextualSpacing/>
      </w:pPr>
      <w:r w:rsidRPr="00777CEB">
        <w:t>RWS-230048</w:t>
      </w:r>
      <w:r>
        <w:t xml:space="preserve">, </w:t>
      </w:r>
      <w:r w:rsidRPr="00777CEB">
        <w:t>Consideration on RAN1/2/3 led NTN topics for Release 19</w:t>
      </w:r>
      <w:r>
        <w:t xml:space="preserve">, </w:t>
      </w:r>
      <w:r w:rsidRPr="00777CEB">
        <w:t>Thales, Hughes, SES, Inmarsat, Ligado, Eutelsat, TTP, Lockheed, Novamint, Airbus, Lockheed Martin, ST Engineering, Sateliot, CeWIT, TNO, JSAT, Gatehouse, Omnispace, ESA, Intelsat, OneWeb, Fraunhofer IIS, Fraunhofer HHI, TNO, IRT Saint Exupery, Hispasat, Gilat, Terrestar, Mag</w:t>
      </w:r>
      <w:r>
        <w:t xml:space="preserve">ister solutions, OQ Technology , </w:t>
      </w:r>
      <w:r w:rsidRPr="00777CEB">
        <w:t>3GPP TSG RAN TSG Rel-19 Workshop Meeting</w:t>
      </w:r>
    </w:p>
    <w:p w:rsidR="00695813" w:rsidRDefault="00695813" w:rsidP="00695813">
      <w:pPr>
        <w:pStyle w:val="Paragraphedeliste"/>
        <w:numPr>
          <w:ilvl w:val="0"/>
          <w:numId w:val="8"/>
        </w:numPr>
        <w:contextualSpacing/>
      </w:pPr>
      <w:r w:rsidRPr="00695813">
        <w:t>R1-2208268_Summary #5 for 9.12.1 Coverage enhancement for NR NTN</w:t>
      </w:r>
    </w:p>
    <w:p w:rsidR="003E351D" w:rsidRDefault="003E351D" w:rsidP="003E351D">
      <w:pPr>
        <w:pStyle w:val="Paragraphedeliste"/>
        <w:numPr>
          <w:ilvl w:val="0"/>
          <w:numId w:val="8"/>
        </w:numPr>
        <w:contextualSpacing/>
      </w:pPr>
      <w:r w:rsidRPr="003E351D">
        <w:t>3GPP TR 38.811 V15.2.0 Study on New Radio (NR) to support non-terrestrial networks (Release 15)</w:t>
      </w:r>
    </w:p>
    <w:p w:rsidR="003E351D" w:rsidRDefault="003E351D" w:rsidP="0057446F">
      <w:pPr>
        <w:pStyle w:val="Paragraphedeliste"/>
        <w:numPr>
          <w:ilvl w:val="0"/>
          <w:numId w:val="8"/>
        </w:numPr>
        <w:contextualSpacing/>
      </w:pPr>
      <w:r w:rsidRPr="003E351D">
        <w:t>3GPP TR 38.821</w:t>
      </w:r>
      <w:r>
        <w:t xml:space="preserve"> Solutions for NR to support non-terrestrial networks (NTN) (Release 16)</w:t>
      </w:r>
    </w:p>
    <w:p w:rsidR="0036446D" w:rsidRDefault="00313341" w:rsidP="00313341">
      <w:pPr>
        <w:pStyle w:val="Paragraphedeliste"/>
        <w:numPr>
          <w:ilvl w:val="0"/>
          <w:numId w:val="8"/>
        </w:numPr>
        <w:contextualSpacing/>
      </w:pPr>
      <w:r w:rsidRPr="00313341">
        <w:t xml:space="preserve">3GPP TS </w:t>
      </w:r>
      <w:r w:rsidR="0036446D" w:rsidRPr="004615FF">
        <w:t>38.211</w:t>
      </w:r>
      <w:r w:rsidR="000318D5">
        <w:t xml:space="preserve"> </w:t>
      </w:r>
      <w:r>
        <w:t>Physical channels and modulation (Release 17)</w:t>
      </w:r>
    </w:p>
    <w:p w:rsidR="006C3C04" w:rsidRDefault="006C3C04" w:rsidP="006C3C04">
      <w:pPr>
        <w:pStyle w:val="Paragraphedeliste"/>
        <w:numPr>
          <w:ilvl w:val="0"/>
          <w:numId w:val="8"/>
        </w:numPr>
        <w:contextualSpacing/>
      </w:pPr>
      <w:r w:rsidRPr="006C3C04">
        <w:lastRenderedPageBreak/>
        <w:t>R1-2401845 FL Summary #3: NR-NTN downlink coverage enhancements</w:t>
      </w:r>
      <w:r>
        <w:t xml:space="preserve">, </w:t>
      </w:r>
      <w:r w:rsidRPr="006C3C04">
        <w:t>202</w:t>
      </w:r>
      <w:r>
        <w:t>4</w:t>
      </w:r>
      <w:r w:rsidRPr="006C3C04">
        <w:t>-03</w:t>
      </w:r>
    </w:p>
    <w:p w:rsidR="00692667" w:rsidRDefault="00132EB4" w:rsidP="00132EB4">
      <w:pPr>
        <w:pStyle w:val="Paragraphedeliste"/>
        <w:numPr>
          <w:ilvl w:val="0"/>
          <w:numId w:val="8"/>
        </w:numPr>
        <w:contextualSpacing/>
      </w:pPr>
      <w:r w:rsidRPr="00132EB4">
        <w:t>R1-2406439</w:t>
      </w:r>
      <w:r>
        <w:t xml:space="preserve"> </w:t>
      </w:r>
      <w:r w:rsidR="00692667" w:rsidRPr="00692667">
        <w:t>Work plan for Rel-19 NR_NTN_Ph3</w:t>
      </w:r>
      <w:r w:rsidR="00692667">
        <w:t>, 2024-04</w:t>
      </w:r>
    </w:p>
    <w:p w:rsidR="00871806" w:rsidRDefault="00871806" w:rsidP="00871806">
      <w:pPr>
        <w:pStyle w:val="Paragraphedeliste"/>
        <w:numPr>
          <w:ilvl w:val="0"/>
          <w:numId w:val="8"/>
        </w:numPr>
        <w:contextualSpacing/>
      </w:pPr>
      <w:r w:rsidRPr="00871806">
        <w:t>RAN1 Chair’s Notes</w:t>
      </w:r>
      <w:r>
        <w:t xml:space="preserve">, 3GPP TSG RAN WG1 #116, </w:t>
      </w:r>
      <w:r w:rsidRPr="00871806">
        <w:t>Athens, Greece, February 26th – March 1st, 2024</w:t>
      </w:r>
    </w:p>
    <w:p w:rsidR="00871806" w:rsidRDefault="00871806" w:rsidP="00871806">
      <w:pPr>
        <w:pStyle w:val="Paragraphedeliste"/>
        <w:numPr>
          <w:ilvl w:val="0"/>
          <w:numId w:val="8"/>
        </w:numPr>
        <w:contextualSpacing/>
      </w:pPr>
      <w:r w:rsidRPr="00871806">
        <w:t>RAN1 Chair’s Notes</w:t>
      </w:r>
      <w:r>
        <w:t xml:space="preserve">, </w:t>
      </w:r>
      <w:r w:rsidRPr="00871806">
        <w:t>3GPP TSG RAN WG1 #116-bis</w:t>
      </w:r>
      <w:r>
        <w:t xml:space="preserve">, </w:t>
      </w:r>
      <w:r w:rsidRPr="00871806">
        <w:t>Changsha, Hunan Province, China, April 15th – 19th, 2024</w:t>
      </w:r>
    </w:p>
    <w:p w:rsidR="000E4FED" w:rsidRDefault="000E4FED" w:rsidP="000E4FED">
      <w:pPr>
        <w:pStyle w:val="Paragraphedeliste"/>
        <w:numPr>
          <w:ilvl w:val="0"/>
          <w:numId w:val="8"/>
        </w:numPr>
        <w:contextualSpacing/>
      </w:pPr>
      <w:r w:rsidRPr="000E4FED">
        <w:t>RAN1 Chair’s Notes</w:t>
      </w:r>
      <w:r>
        <w:t xml:space="preserve">, </w:t>
      </w:r>
      <w:r w:rsidRPr="000E4FED">
        <w:t>3GPP TSG RAN WG1 #117</w:t>
      </w:r>
      <w:r>
        <w:t xml:space="preserve">, </w:t>
      </w:r>
      <w:r w:rsidRPr="000E4FED">
        <w:t>Fukuoka City, Fukuoka, Japan, May 20th – 24th, 2024</w:t>
      </w:r>
    </w:p>
    <w:p w:rsidR="00565A72" w:rsidRDefault="00565A72" w:rsidP="00565A72">
      <w:pPr>
        <w:pStyle w:val="Paragraphedeliste"/>
        <w:numPr>
          <w:ilvl w:val="0"/>
          <w:numId w:val="8"/>
        </w:numPr>
        <w:contextualSpacing/>
      </w:pPr>
      <w:r w:rsidRPr="00565A72">
        <w:t>R1-2406777</w:t>
      </w:r>
      <w:r w:rsidR="00E5598D">
        <w:t>,</w:t>
      </w:r>
      <w:r w:rsidRPr="00565A72">
        <w:t xml:space="preserve"> MediaTek Inc</w:t>
      </w:r>
      <w:r>
        <w:t>, 3GPP TSG RAN WG1 #118, August, 2024</w:t>
      </w:r>
    </w:p>
    <w:p w:rsidR="00565A72" w:rsidRDefault="00565A72" w:rsidP="00565A72">
      <w:pPr>
        <w:pStyle w:val="Paragraphedeliste"/>
        <w:numPr>
          <w:ilvl w:val="0"/>
          <w:numId w:val="8"/>
        </w:numPr>
        <w:contextualSpacing/>
      </w:pPr>
      <w:r w:rsidRPr="00565A72">
        <w:t>R1-2407049</w:t>
      </w:r>
      <w:r w:rsidR="00E5598D">
        <w:t>,</w:t>
      </w:r>
      <w:r w:rsidRPr="00565A72">
        <w:t xml:space="preserve"> Qualcomm Incorporated</w:t>
      </w:r>
      <w:r>
        <w:t>, 3GPP TSG RAN WG1 #118, August, 2024</w:t>
      </w:r>
    </w:p>
    <w:p w:rsidR="00E5598D" w:rsidRDefault="00E5598D" w:rsidP="00E5598D">
      <w:pPr>
        <w:pStyle w:val="Paragraphedeliste"/>
        <w:numPr>
          <w:ilvl w:val="0"/>
          <w:numId w:val="8"/>
        </w:numPr>
        <w:contextualSpacing/>
      </w:pPr>
      <w:r w:rsidRPr="00E5598D">
        <w:t>R1-2406437</w:t>
      </w:r>
      <w:r>
        <w:t xml:space="preserve">, </w:t>
      </w:r>
      <w:r w:rsidRPr="00E5598D">
        <w:t>FL Summary #3: NR-NTN downlink coverage enhancements</w:t>
      </w:r>
      <w:r>
        <w:t xml:space="preserve">, </w:t>
      </w:r>
      <w:r w:rsidRPr="00E5598D">
        <w:t>3GPP TSG RAN WG1 #118</w:t>
      </w:r>
      <w:r>
        <w:t>, August, 2024</w:t>
      </w:r>
    </w:p>
    <w:p w:rsidR="00FE12DE" w:rsidRDefault="00FE12DE" w:rsidP="00FE12DE">
      <w:pPr>
        <w:pStyle w:val="Paragraphedeliste"/>
        <w:numPr>
          <w:ilvl w:val="0"/>
          <w:numId w:val="8"/>
        </w:numPr>
        <w:contextualSpacing/>
      </w:pPr>
      <w:r w:rsidRPr="00FE12DE">
        <w:t>RAN1 Chair’s Notes, 3GPP TSG RAN WG1 #118bis, Hefei, China, October 14th – 18th, 2024</w:t>
      </w:r>
    </w:p>
    <w:p w:rsidR="001C14CB" w:rsidRPr="001C14CB" w:rsidRDefault="001C14CB" w:rsidP="00EF3779"/>
    <w:sectPr w:rsidR="001C14CB" w:rsidRPr="001C14CB"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7323" w:rsidRDefault="00AD7323">
      <w:r>
        <w:separator/>
      </w:r>
    </w:p>
  </w:endnote>
  <w:endnote w:type="continuationSeparator" w:id="0">
    <w:p w:rsidR="00AD7323" w:rsidRDefault="00AD73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Police systèm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n-e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7323" w:rsidRDefault="00AD7323">
      <w:r>
        <w:separator/>
      </w:r>
    </w:p>
  </w:footnote>
  <w:footnote w:type="continuationSeparator" w:id="0">
    <w:p w:rsidR="00AD7323" w:rsidRDefault="00AD732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3pt;height:75pt" o:bullet="t">
        <v:imagedata r:id="rId1" o:title=""/>
      </v:shape>
    </w:pict>
  </w:numPicBullet>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FFFFFF7E"/>
    <w:multiLevelType w:val="singleLevel"/>
    <w:tmpl w:val="FFFFFF7E"/>
    <w:lvl w:ilvl="0">
      <w:start w:val="1"/>
      <w:numFmt w:val="lowerRoman"/>
      <w:pStyle w:val="Listenumros3"/>
      <w:lvlText w:val="%1."/>
      <w:lvlJc w:val="right"/>
      <w:pPr>
        <w:ind w:left="926" w:hanging="360"/>
      </w:pPr>
    </w:lvl>
  </w:abstractNum>
  <w:abstractNum w:abstractNumId="2"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9750ADC"/>
    <w:multiLevelType w:val="hybridMultilevel"/>
    <w:tmpl w:val="86A6FFF4"/>
    <w:lvl w:ilvl="0" w:tplc="224C1B26">
      <w:start w:val="1"/>
      <w:numFmt w:val="bullet"/>
      <w:lvlText w:val="•"/>
      <w:lvlJc w:val="left"/>
      <w:pPr>
        <w:tabs>
          <w:tab w:val="num" w:pos="360"/>
        </w:tabs>
        <w:ind w:left="360" w:hanging="360"/>
      </w:pPr>
      <w:rPr>
        <w:rFonts w:ascii="Arial" w:hAnsi="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F76681"/>
    <w:multiLevelType w:val="hybridMultilevel"/>
    <w:tmpl w:val="17160326"/>
    <w:lvl w:ilvl="0" w:tplc="224C1B26">
      <w:start w:val="1"/>
      <w:numFmt w:val="bullet"/>
      <w:lvlText w:val="•"/>
      <w:lvlJc w:val="left"/>
      <w:pPr>
        <w:tabs>
          <w:tab w:val="num" w:pos="360"/>
        </w:tabs>
        <w:ind w:left="360" w:hanging="360"/>
      </w:pPr>
      <w:rPr>
        <w:rFonts w:ascii="Arial" w:hAnsi="Arial" w:hint="default"/>
      </w:rPr>
    </w:lvl>
    <w:lvl w:ilvl="1" w:tplc="FFE2225C" w:tentative="1">
      <w:start w:val="1"/>
      <w:numFmt w:val="bullet"/>
      <w:lvlText w:val="•"/>
      <w:lvlJc w:val="left"/>
      <w:pPr>
        <w:tabs>
          <w:tab w:val="num" w:pos="1080"/>
        </w:tabs>
        <w:ind w:left="1080" w:hanging="360"/>
      </w:pPr>
      <w:rPr>
        <w:rFonts w:ascii="Arial" w:hAnsi="Arial" w:hint="default"/>
      </w:rPr>
    </w:lvl>
    <w:lvl w:ilvl="2" w:tplc="841A54DC" w:tentative="1">
      <w:start w:val="1"/>
      <w:numFmt w:val="bullet"/>
      <w:lvlText w:val="•"/>
      <w:lvlJc w:val="left"/>
      <w:pPr>
        <w:tabs>
          <w:tab w:val="num" w:pos="1800"/>
        </w:tabs>
        <w:ind w:left="1800" w:hanging="360"/>
      </w:pPr>
      <w:rPr>
        <w:rFonts w:ascii="Arial" w:hAnsi="Arial" w:hint="default"/>
      </w:rPr>
    </w:lvl>
    <w:lvl w:ilvl="3" w:tplc="F5764148" w:tentative="1">
      <w:start w:val="1"/>
      <w:numFmt w:val="bullet"/>
      <w:lvlText w:val="•"/>
      <w:lvlJc w:val="left"/>
      <w:pPr>
        <w:tabs>
          <w:tab w:val="num" w:pos="2520"/>
        </w:tabs>
        <w:ind w:left="2520" w:hanging="360"/>
      </w:pPr>
      <w:rPr>
        <w:rFonts w:ascii="Arial" w:hAnsi="Arial" w:hint="default"/>
      </w:rPr>
    </w:lvl>
    <w:lvl w:ilvl="4" w:tplc="EB48C2F0" w:tentative="1">
      <w:start w:val="1"/>
      <w:numFmt w:val="bullet"/>
      <w:lvlText w:val="•"/>
      <w:lvlJc w:val="left"/>
      <w:pPr>
        <w:tabs>
          <w:tab w:val="num" w:pos="3240"/>
        </w:tabs>
        <w:ind w:left="3240" w:hanging="360"/>
      </w:pPr>
      <w:rPr>
        <w:rFonts w:ascii="Arial" w:hAnsi="Arial" w:hint="default"/>
      </w:rPr>
    </w:lvl>
    <w:lvl w:ilvl="5" w:tplc="E8E43220" w:tentative="1">
      <w:start w:val="1"/>
      <w:numFmt w:val="bullet"/>
      <w:lvlText w:val="•"/>
      <w:lvlJc w:val="left"/>
      <w:pPr>
        <w:tabs>
          <w:tab w:val="num" w:pos="3960"/>
        </w:tabs>
        <w:ind w:left="3960" w:hanging="360"/>
      </w:pPr>
      <w:rPr>
        <w:rFonts w:ascii="Arial" w:hAnsi="Arial" w:hint="default"/>
      </w:rPr>
    </w:lvl>
    <w:lvl w:ilvl="6" w:tplc="6C7673B2" w:tentative="1">
      <w:start w:val="1"/>
      <w:numFmt w:val="bullet"/>
      <w:lvlText w:val="•"/>
      <w:lvlJc w:val="left"/>
      <w:pPr>
        <w:tabs>
          <w:tab w:val="num" w:pos="4680"/>
        </w:tabs>
        <w:ind w:left="4680" w:hanging="360"/>
      </w:pPr>
      <w:rPr>
        <w:rFonts w:ascii="Arial" w:hAnsi="Arial" w:hint="default"/>
      </w:rPr>
    </w:lvl>
    <w:lvl w:ilvl="7" w:tplc="0258544C" w:tentative="1">
      <w:start w:val="1"/>
      <w:numFmt w:val="bullet"/>
      <w:lvlText w:val="•"/>
      <w:lvlJc w:val="left"/>
      <w:pPr>
        <w:tabs>
          <w:tab w:val="num" w:pos="5400"/>
        </w:tabs>
        <w:ind w:left="5400" w:hanging="360"/>
      </w:pPr>
      <w:rPr>
        <w:rFonts w:ascii="Arial" w:hAnsi="Arial" w:hint="default"/>
      </w:rPr>
    </w:lvl>
    <w:lvl w:ilvl="8" w:tplc="5F26C9CE"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10374F3E"/>
    <w:multiLevelType w:val="hybridMultilevel"/>
    <w:tmpl w:val="645EE53E"/>
    <w:lvl w:ilvl="0" w:tplc="32EE22AE">
      <w:start w:val="1"/>
      <w:numFmt w:val="bullet"/>
      <w:lvlText w:val="-"/>
      <w:lvlJc w:val="left"/>
      <w:pPr>
        <w:tabs>
          <w:tab w:val="num" w:pos="720"/>
        </w:tabs>
        <w:ind w:left="720" w:hanging="360"/>
      </w:pPr>
      <w:rPr>
        <w:rFonts w:ascii="Police système" w:hAnsi="Police système" w:hint="default"/>
      </w:rPr>
    </w:lvl>
    <w:lvl w:ilvl="1" w:tplc="F964F65A">
      <w:start w:val="1"/>
      <w:numFmt w:val="bullet"/>
      <w:lvlText w:val="-"/>
      <w:lvlJc w:val="left"/>
      <w:pPr>
        <w:tabs>
          <w:tab w:val="num" w:pos="1440"/>
        </w:tabs>
        <w:ind w:left="1440" w:hanging="360"/>
      </w:pPr>
      <w:rPr>
        <w:rFonts w:ascii="Police système" w:hAnsi="Police système" w:hint="default"/>
      </w:rPr>
    </w:lvl>
    <w:lvl w:ilvl="2" w:tplc="A614F674">
      <w:start w:val="1"/>
      <w:numFmt w:val="bullet"/>
      <w:lvlText w:val="-"/>
      <w:lvlJc w:val="left"/>
      <w:pPr>
        <w:tabs>
          <w:tab w:val="num" w:pos="2160"/>
        </w:tabs>
        <w:ind w:left="2160" w:hanging="360"/>
      </w:pPr>
      <w:rPr>
        <w:rFonts w:ascii="Police système" w:hAnsi="Police système" w:hint="default"/>
      </w:rPr>
    </w:lvl>
    <w:lvl w:ilvl="3" w:tplc="65EA2EDC">
      <w:start w:val="1"/>
      <w:numFmt w:val="bullet"/>
      <w:lvlText w:val="-"/>
      <w:lvlJc w:val="left"/>
      <w:pPr>
        <w:tabs>
          <w:tab w:val="num" w:pos="2880"/>
        </w:tabs>
        <w:ind w:left="2880" w:hanging="360"/>
      </w:pPr>
      <w:rPr>
        <w:rFonts w:ascii="Police système" w:hAnsi="Police système" w:hint="default"/>
      </w:rPr>
    </w:lvl>
    <w:lvl w:ilvl="4" w:tplc="27787546">
      <w:start w:val="1"/>
      <w:numFmt w:val="bullet"/>
      <w:lvlText w:val="-"/>
      <w:lvlJc w:val="left"/>
      <w:pPr>
        <w:tabs>
          <w:tab w:val="num" w:pos="3600"/>
        </w:tabs>
        <w:ind w:left="3600" w:hanging="360"/>
      </w:pPr>
      <w:rPr>
        <w:rFonts w:ascii="Police système" w:hAnsi="Police système" w:hint="default"/>
      </w:rPr>
    </w:lvl>
    <w:lvl w:ilvl="5" w:tplc="8E143440" w:tentative="1">
      <w:start w:val="1"/>
      <w:numFmt w:val="bullet"/>
      <w:lvlText w:val="-"/>
      <w:lvlJc w:val="left"/>
      <w:pPr>
        <w:tabs>
          <w:tab w:val="num" w:pos="4320"/>
        </w:tabs>
        <w:ind w:left="4320" w:hanging="360"/>
      </w:pPr>
      <w:rPr>
        <w:rFonts w:ascii="Police système" w:hAnsi="Police système" w:hint="default"/>
      </w:rPr>
    </w:lvl>
    <w:lvl w:ilvl="6" w:tplc="C6122F9A" w:tentative="1">
      <w:start w:val="1"/>
      <w:numFmt w:val="bullet"/>
      <w:lvlText w:val="-"/>
      <w:lvlJc w:val="left"/>
      <w:pPr>
        <w:tabs>
          <w:tab w:val="num" w:pos="5040"/>
        </w:tabs>
        <w:ind w:left="5040" w:hanging="360"/>
      </w:pPr>
      <w:rPr>
        <w:rFonts w:ascii="Police système" w:hAnsi="Police système" w:hint="default"/>
      </w:rPr>
    </w:lvl>
    <w:lvl w:ilvl="7" w:tplc="7B8074F4" w:tentative="1">
      <w:start w:val="1"/>
      <w:numFmt w:val="bullet"/>
      <w:lvlText w:val="-"/>
      <w:lvlJc w:val="left"/>
      <w:pPr>
        <w:tabs>
          <w:tab w:val="num" w:pos="5760"/>
        </w:tabs>
        <w:ind w:left="5760" w:hanging="360"/>
      </w:pPr>
      <w:rPr>
        <w:rFonts w:ascii="Police système" w:hAnsi="Police système" w:hint="default"/>
      </w:rPr>
    </w:lvl>
    <w:lvl w:ilvl="8" w:tplc="53B239A6" w:tentative="1">
      <w:start w:val="1"/>
      <w:numFmt w:val="bullet"/>
      <w:lvlText w:val="-"/>
      <w:lvlJc w:val="left"/>
      <w:pPr>
        <w:tabs>
          <w:tab w:val="num" w:pos="6480"/>
        </w:tabs>
        <w:ind w:left="6480" w:hanging="360"/>
      </w:pPr>
      <w:rPr>
        <w:rFonts w:ascii="Police système" w:hAnsi="Police système" w:hint="default"/>
      </w:rPr>
    </w:lvl>
  </w:abstractNum>
  <w:abstractNum w:abstractNumId="6" w15:restartNumberingAfterBreak="0">
    <w:nsid w:val="13670FDF"/>
    <w:multiLevelType w:val="hybridMultilevel"/>
    <w:tmpl w:val="43B4C15C"/>
    <w:lvl w:ilvl="0" w:tplc="224C1B26">
      <w:start w:val="1"/>
      <w:numFmt w:val="bullet"/>
      <w:lvlText w:val="•"/>
      <w:lvlJc w:val="left"/>
      <w:pPr>
        <w:tabs>
          <w:tab w:val="num" w:pos="360"/>
        </w:tabs>
        <w:ind w:left="360"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8"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9" w15:restartNumberingAfterBreak="0">
    <w:nsid w:val="19B432F4"/>
    <w:multiLevelType w:val="hybridMultilevel"/>
    <w:tmpl w:val="F6BC1F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4"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6" w15:restartNumberingAfterBreak="0">
    <w:nsid w:val="2A24647C"/>
    <w:multiLevelType w:val="hybridMultilevel"/>
    <w:tmpl w:val="CEB22A74"/>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FE115B"/>
    <w:multiLevelType w:val="hybridMultilevel"/>
    <w:tmpl w:val="F4C010A4"/>
    <w:lvl w:ilvl="0" w:tplc="224C1B26">
      <w:start w:val="1"/>
      <w:numFmt w:val="bullet"/>
      <w:lvlText w:val="•"/>
      <w:lvlJc w:val="left"/>
      <w:pPr>
        <w:tabs>
          <w:tab w:val="num" w:pos="360"/>
        </w:tabs>
        <w:ind w:left="360"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9" w15:restartNumberingAfterBreak="0">
    <w:nsid w:val="3478281F"/>
    <w:multiLevelType w:val="hybridMultilevel"/>
    <w:tmpl w:val="852A42D4"/>
    <w:lvl w:ilvl="0" w:tplc="224C1B26">
      <w:start w:val="1"/>
      <w:numFmt w:val="bullet"/>
      <w:lvlText w:val="•"/>
      <w:lvlJc w:val="left"/>
      <w:pPr>
        <w:tabs>
          <w:tab w:val="num" w:pos="360"/>
        </w:tabs>
        <w:ind w:left="360" w:hanging="360"/>
      </w:pPr>
      <w:rPr>
        <w:rFonts w:ascii="Arial" w:hAnsi="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388872B9"/>
    <w:multiLevelType w:val="hybridMultilevel"/>
    <w:tmpl w:val="73B0998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5" w15:restartNumberingAfterBreak="0">
    <w:nsid w:val="42F5030B"/>
    <w:multiLevelType w:val="hybridMultilevel"/>
    <w:tmpl w:val="F3D4C2C8"/>
    <w:lvl w:ilvl="0" w:tplc="A2E2364E">
      <w:numFmt w:val="bullet"/>
      <w:lvlText w:val="-"/>
      <w:lvlJc w:val="left"/>
      <w:pPr>
        <w:ind w:left="770" w:hanging="360"/>
      </w:pPr>
      <w:rPr>
        <w:rFonts w:ascii="Arial" w:eastAsia="Times New Roman" w:hAnsi="Arial" w:cs="Arial" w:hint="default"/>
      </w:rPr>
    </w:lvl>
    <w:lvl w:ilvl="1" w:tplc="040C0003">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26"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7"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8"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628156B"/>
    <w:multiLevelType w:val="hybridMultilevel"/>
    <w:tmpl w:val="F58483AE"/>
    <w:lvl w:ilvl="0" w:tplc="19A2D29C">
      <w:start w:val="1"/>
      <w:numFmt w:val="bullet"/>
      <w:pStyle w:val="Listenumros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32"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5E8F64BA"/>
    <w:multiLevelType w:val="hybridMultilevel"/>
    <w:tmpl w:val="207CB3B6"/>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19A6D8F"/>
    <w:multiLevelType w:val="hybridMultilevel"/>
    <w:tmpl w:val="B302D1B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7F70F1B"/>
    <w:multiLevelType w:val="hybridMultilevel"/>
    <w:tmpl w:val="6E66C068"/>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9128C4"/>
    <w:multiLevelType w:val="hybridMultilevel"/>
    <w:tmpl w:val="C84C94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18"/>
  </w:num>
  <w:num w:numId="3">
    <w:abstractNumId w:val="38"/>
  </w:num>
  <w:num w:numId="4">
    <w:abstractNumId w:val="2"/>
  </w:num>
  <w:num w:numId="5">
    <w:abstractNumId w:val="29"/>
  </w:num>
  <w:num w:numId="6">
    <w:abstractNumId w:val="35"/>
  </w:num>
  <w:num w:numId="7">
    <w:abstractNumId w:val="31"/>
  </w:num>
  <w:num w:numId="8">
    <w:abstractNumId w:val="27"/>
  </w:num>
  <w:num w:numId="9">
    <w:abstractNumId w:val="23"/>
  </w:num>
  <w:num w:numId="10">
    <w:abstractNumId w:val="1"/>
  </w:num>
  <w:num w:numId="11">
    <w:abstractNumId w:val="30"/>
  </w:num>
  <w:num w:numId="12">
    <w:abstractNumId w:val="10"/>
  </w:num>
  <w:num w:numId="13">
    <w:abstractNumId w:val="37"/>
  </w:num>
  <w:num w:numId="14">
    <w:abstractNumId w:val="20"/>
  </w:num>
  <w:num w:numId="15">
    <w:abstractNumId w:val="33"/>
  </w:num>
  <w:num w:numId="16">
    <w:abstractNumId w:val="28"/>
  </w:num>
  <w:num w:numId="17">
    <w:abstractNumId w:val="16"/>
  </w:num>
  <w:num w:numId="1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24"/>
  </w:num>
  <w:num w:numId="21">
    <w:abstractNumId w:val="15"/>
  </w:num>
  <w:num w:numId="22">
    <w:abstractNumId w:val="8"/>
  </w:num>
  <w:num w:numId="23">
    <w:abstractNumId w:val="26"/>
  </w:num>
  <w:num w:numId="24">
    <w:abstractNumId w:val="5"/>
  </w:num>
  <w:num w:numId="25">
    <w:abstractNumId w:val="11"/>
  </w:num>
  <w:num w:numId="26">
    <w:abstractNumId w:val="21"/>
  </w:num>
  <w:num w:numId="27">
    <w:abstractNumId w:val="14"/>
  </w:num>
  <w:num w:numId="28">
    <w:abstractNumId w:val="13"/>
  </w:num>
  <w:num w:numId="29">
    <w:abstractNumId w:val="9"/>
  </w:num>
  <w:num w:numId="30">
    <w:abstractNumId w:val="32"/>
  </w:num>
  <w:num w:numId="31">
    <w:abstractNumId w:val="0"/>
  </w:num>
  <w:num w:numId="32">
    <w:abstractNumId w:val="12"/>
  </w:num>
  <w:num w:numId="33">
    <w:abstractNumId w:val="39"/>
  </w:num>
  <w:num w:numId="34">
    <w:abstractNumId w:val="36"/>
  </w:num>
  <w:num w:numId="35">
    <w:abstractNumId w:val="25"/>
  </w:num>
  <w:num w:numId="36">
    <w:abstractNumId w:val="4"/>
  </w:num>
  <w:num w:numId="37">
    <w:abstractNumId w:val="17"/>
  </w:num>
  <w:num w:numId="38">
    <w:abstractNumId w:val="6"/>
  </w:num>
  <w:num w:numId="39">
    <w:abstractNumId w:val="3"/>
  </w:num>
  <w:num w:numId="40">
    <w:abstractNumId w:val="19"/>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de-DE" w:vendorID="64" w:dllVersion="131078" w:nlCheck="1" w:checkStyle="0"/>
  <w:activeWritingStyle w:appName="MSWord" w:lang="en-GB" w:vendorID="64" w:dllVersion="131078" w:nlCheck="1" w:checkStyle="0"/>
  <w:activeWritingStyle w:appName="MSWord" w:lang="fr-FR" w:vendorID="64" w:dllVersion="131078" w:nlCheck="1" w:checkStyle="0"/>
  <w:activeWritingStyle w:appName="MSWord" w:lang="it-IT" w:vendorID="64" w:dllVersion="131078"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8D5"/>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B53"/>
    <w:rsid w:val="00036C55"/>
    <w:rsid w:val="00036DB9"/>
    <w:rsid w:val="0003717F"/>
    <w:rsid w:val="00037216"/>
    <w:rsid w:val="000373EF"/>
    <w:rsid w:val="000373F9"/>
    <w:rsid w:val="000379B8"/>
    <w:rsid w:val="000400F3"/>
    <w:rsid w:val="0004010F"/>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43"/>
    <w:rsid w:val="000435C9"/>
    <w:rsid w:val="000435E4"/>
    <w:rsid w:val="00043EAA"/>
    <w:rsid w:val="0004483A"/>
    <w:rsid w:val="00044E41"/>
    <w:rsid w:val="00045442"/>
    <w:rsid w:val="000455FE"/>
    <w:rsid w:val="00045607"/>
    <w:rsid w:val="00045CDA"/>
    <w:rsid w:val="000466D9"/>
    <w:rsid w:val="0004671B"/>
    <w:rsid w:val="00046796"/>
    <w:rsid w:val="000467FD"/>
    <w:rsid w:val="00046AAF"/>
    <w:rsid w:val="00047225"/>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CBB"/>
    <w:rsid w:val="00052D74"/>
    <w:rsid w:val="000530DF"/>
    <w:rsid w:val="00053541"/>
    <w:rsid w:val="000535C0"/>
    <w:rsid w:val="000535D8"/>
    <w:rsid w:val="00053A5D"/>
    <w:rsid w:val="00053F54"/>
    <w:rsid w:val="0005451A"/>
    <w:rsid w:val="000548E3"/>
    <w:rsid w:val="00054E0C"/>
    <w:rsid w:val="00054E40"/>
    <w:rsid w:val="00054F0D"/>
    <w:rsid w:val="0005541D"/>
    <w:rsid w:val="00055A70"/>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FD"/>
    <w:rsid w:val="00062403"/>
    <w:rsid w:val="00062A4F"/>
    <w:rsid w:val="0006300C"/>
    <w:rsid w:val="00063495"/>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EB"/>
    <w:rsid w:val="000777B2"/>
    <w:rsid w:val="000801D2"/>
    <w:rsid w:val="0008028C"/>
    <w:rsid w:val="00080BB5"/>
    <w:rsid w:val="00080D8B"/>
    <w:rsid w:val="00080DA8"/>
    <w:rsid w:val="00081127"/>
    <w:rsid w:val="0008187D"/>
    <w:rsid w:val="00081EB7"/>
    <w:rsid w:val="000823B0"/>
    <w:rsid w:val="000829D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0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51"/>
    <w:rsid w:val="000A63D6"/>
    <w:rsid w:val="000A690E"/>
    <w:rsid w:val="000A6BEF"/>
    <w:rsid w:val="000A705F"/>
    <w:rsid w:val="000A70DC"/>
    <w:rsid w:val="000A72FF"/>
    <w:rsid w:val="000A755C"/>
    <w:rsid w:val="000A7888"/>
    <w:rsid w:val="000A79C5"/>
    <w:rsid w:val="000A7B38"/>
    <w:rsid w:val="000A7F10"/>
    <w:rsid w:val="000A7F5B"/>
    <w:rsid w:val="000B018F"/>
    <w:rsid w:val="000B0343"/>
    <w:rsid w:val="000B04A2"/>
    <w:rsid w:val="000B112F"/>
    <w:rsid w:val="000B1798"/>
    <w:rsid w:val="000B1E08"/>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9EC"/>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AF"/>
    <w:rsid w:val="000D2932"/>
    <w:rsid w:val="000D2BED"/>
    <w:rsid w:val="000D3660"/>
    <w:rsid w:val="000D36AE"/>
    <w:rsid w:val="000D38A1"/>
    <w:rsid w:val="000D38DD"/>
    <w:rsid w:val="000D39E9"/>
    <w:rsid w:val="000D3C7D"/>
    <w:rsid w:val="000D3F5E"/>
    <w:rsid w:val="000D457A"/>
    <w:rsid w:val="000D4AD3"/>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B42"/>
    <w:rsid w:val="000D6C2D"/>
    <w:rsid w:val="000D6E50"/>
    <w:rsid w:val="000D71E2"/>
    <w:rsid w:val="000D73A5"/>
    <w:rsid w:val="000D7995"/>
    <w:rsid w:val="000E003E"/>
    <w:rsid w:val="000E01F5"/>
    <w:rsid w:val="000E0726"/>
    <w:rsid w:val="000E07D6"/>
    <w:rsid w:val="000E08AF"/>
    <w:rsid w:val="000E0E51"/>
    <w:rsid w:val="000E1052"/>
    <w:rsid w:val="000E1055"/>
    <w:rsid w:val="000E12B3"/>
    <w:rsid w:val="000E1380"/>
    <w:rsid w:val="000E18DF"/>
    <w:rsid w:val="000E1CBC"/>
    <w:rsid w:val="000E1CCC"/>
    <w:rsid w:val="000E224F"/>
    <w:rsid w:val="000E2288"/>
    <w:rsid w:val="000E2473"/>
    <w:rsid w:val="000E2690"/>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6103"/>
    <w:rsid w:val="000F61F1"/>
    <w:rsid w:val="000F64A6"/>
    <w:rsid w:val="000F6EAD"/>
    <w:rsid w:val="000F6FDA"/>
    <w:rsid w:val="000F71E1"/>
    <w:rsid w:val="000F7885"/>
    <w:rsid w:val="000F7F58"/>
    <w:rsid w:val="00100128"/>
    <w:rsid w:val="001002A7"/>
    <w:rsid w:val="0010057D"/>
    <w:rsid w:val="001007A5"/>
    <w:rsid w:val="001007B2"/>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33A3"/>
    <w:rsid w:val="001141E3"/>
    <w:rsid w:val="001144DF"/>
    <w:rsid w:val="001147A4"/>
    <w:rsid w:val="00114A65"/>
    <w:rsid w:val="00114BE0"/>
    <w:rsid w:val="00114D2B"/>
    <w:rsid w:val="00115510"/>
    <w:rsid w:val="0011557B"/>
    <w:rsid w:val="001156E2"/>
    <w:rsid w:val="00115CD2"/>
    <w:rsid w:val="00115F2C"/>
    <w:rsid w:val="0011623D"/>
    <w:rsid w:val="001163DF"/>
    <w:rsid w:val="00116711"/>
    <w:rsid w:val="00116806"/>
    <w:rsid w:val="00116DA4"/>
    <w:rsid w:val="00116E49"/>
    <w:rsid w:val="00117488"/>
    <w:rsid w:val="001175ED"/>
    <w:rsid w:val="0011787D"/>
    <w:rsid w:val="00117C85"/>
    <w:rsid w:val="00117CBF"/>
    <w:rsid w:val="00120647"/>
    <w:rsid w:val="0012068A"/>
    <w:rsid w:val="00120819"/>
    <w:rsid w:val="00120923"/>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30337"/>
    <w:rsid w:val="00130779"/>
    <w:rsid w:val="001307A1"/>
    <w:rsid w:val="00130871"/>
    <w:rsid w:val="001308EC"/>
    <w:rsid w:val="00131037"/>
    <w:rsid w:val="00131BEC"/>
    <w:rsid w:val="001321D3"/>
    <w:rsid w:val="001323B6"/>
    <w:rsid w:val="001323DC"/>
    <w:rsid w:val="0013252E"/>
    <w:rsid w:val="001329B3"/>
    <w:rsid w:val="00132D48"/>
    <w:rsid w:val="00132EB4"/>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35D"/>
    <w:rsid w:val="00142665"/>
    <w:rsid w:val="00143389"/>
    <w:rsid w:val="001434E2"/>
    <w:rsid w:val="00143567"/>
    <w:rsid w:val="0014384A"/>
    <w:rsid w:val="0014393F"/>
    <w:rsid w:val="0014413A"/>
    <w:rsid w:val="0014426C"/>
    <w:rsid w:val="0014450F"/>
    <w:rsid w:val="001445E2"/>
    <w:rsid w:val="0014496A"/>
    <w:rsid w:val="00144D8F"/>
    <w:rsid w:val="00145041"/>
    <w:rsid w:val="00145391"/>
    <w:rsid w:val="00145C74"/>
    <w:rsid w:val="00145D3A"/>
    <w:rsid w:val="00145E06"/>
    <w:rsid w:val="0014600E"/>
    <w:rsid w:val="0014616E"/>
    <w:rsid w:val="001462E9"/>
    <w:rsid w:val="00146621"/>
    <w:rsid w:val="00146622"/>
    <w:rsid w:val="001466CC"/>
    <w:rsid w:val="00146DBF"/>
    <w:rsid w:val="00146E32"/>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FC3"/>
    <w:rsid w:val="00160215"/>
    <w:rsid w:val="00160739"/>
    <w:rsid w:val="00160830"/>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AB"/>
    <w:rsid w:val="00165186"/>
    <w:rsid w:val="001655AC"/>
    <w:rsid w:val="00165BBB"/>
    <w:rsid w:val="00165BC8"/>
    <w:rsid w:val="0016613F"/>
    <w:rsid w:val="00166215"/>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4F8D"/>
    <w:rsid w:val="001754FD"/>
    <w:rsid w:val="00175C30"/>
    <w:rsid w:val="00175C9F"/>
    <w:rsid w:val="00175DA1"/>
    <w:rsid w:val="001767C0"/>
    <w:rsid w:val="00176AAF"/>
    <w:rsid w:val="00176B69"/>
    <w:rsid w:val="00176BD6"/>
    <w:rsid w:val="00176EC6"/>
    <w:rsid w:val="00177069"/>
    <w:rsid w:val="00177125"/>
    <w:rsid w:val="0017772B"/>
    <w:rsid w:val="0017791C"/>
    <w:rsid w:val="00177FC1"/>
    <w:rsid w:val="00180066"/>
    <w:rsid w:val="001802CD"/>
    <w:rsid w:val="00180471"/>
    <w:rsid w:val="00180634"/>
    <w:rsid w:val="001814F5"/>
    <w:rsid w:val="001815A2"/>
    <w:rsid w:val="001817E2"/>
    <w:rsid w:val="00181CDD"/>
    <w:rsid w:val="00181FC1"/>
    <w:rsid w:val="00182121"/>
    <w:rsid w:val="00182391"/>
    <w:rsid w:val="00182984"/>
    <w:rsid w:val="00182C7D"/>
    <w:rsid w:val="00182D64"/>
    <w:rsid w:val="00183034"/>
    <w:rsid w:val="0018307A"/>
    <w:rsid w:val="001830F7"/>
    <w:rsid w:val="0018359B"/>
    <w:rsid w:val="00183D2A"/>
    <w:rsid w:val="00183EE6"/>
    <w:rsid w:val="00184673"/>
    <w:rsid w:val="00185332"/>
    <w:rsid w:val="0018588A"/>
    <w:rsid w:val="0018596B"/>
    <w:rsid w:val="00185A12"/>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50C"/>
    <w:rsid w:val="00197E31"/>
    <w:rsid w:val="001A0C20"/>
    <w:rsid w:val="001A0D0F"/>
    <w:rsid w:val="001A0E39"/>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4FD5"/>
    <w:rsid w:val="001A506E"/>
    <w:rsid w:val="001A5222"/>
    <w:rsid w:val="001A5993"/>
    <w:rsid w:val="001A5ABB"/>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2EB8"/>
    <w:rsid w:val="001B3964"/>
    <w:rsid w:val="001B39C4"/>
    <w:rsid w:val="001B3D59"/>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B72"/>
    <w:rsid w:val="001C2F70"/>
    <w:rsid w:val="001C3771"/>
    <w:rsid w:val="001C3780"/>
    <w:rsid w:val="001C3A99"/>
    <w:rsid w:val="001C3AE4"/>
    <w:rsid w:val="001C3DA1"/>
    <w:rsid w:val="001C3EE9"/>
    <w:rsid w:val="001C3FA4"/>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3D44"/>
    <w:rsid w:val="001E4824"/>
    <w:rsid w:val="001E49B1"/>
    <w:rsid w:val="001E4F90"/>
    <w:rsid w:val="001E52A4"/>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AF6"/>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91B"/>
    <w:rsid w:val="00224952"/>
    <w:rsid w:val="002249E2"/>
    <w:rsid w:val="00224DD2"/>
    <w:rsid w:val="00224DDF"/>
    <w:rsid w:val="00224E61"/>
    <w:rsid w:val="002252BC"/>
    <w:rsid w:val="00225A6A"/>
    <w:rsid w:val="00225AC7"/>
    <w:rsid w:val="00225ACC"/>
    <w:rsid w:val="00225C7B"/>
    <w:rsid w:val="00225CB4"/>
    <w:rsid w:val="002267AB"/>
    <w:rsid w:val="00226BDA"/>
    <w:rsid w:val="00226DFF"/>
    <w:rsid w:val="00227A76"/>
    <w:rsid w:val="00227B82"/>
    <w:rsid w:val="00230936"/>
    <w:rsid w:val="00230C01"/>
    <w:rsid w:val="00230E90"/>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55AD"/>
    <w:rsid w:val="002356E0"/>
    <w:rsid w:val="00235731"/>
    <w:rsid w:val="00236349"/>
    <w:rsid w:val="002369B0"/>
    <w:rsid w:val="00236A36"/>
    <w:rsid w:val="00236AD8"/>
    <w:rsid w:val="00240194"/>
    <w:rsid w:val="002401F5"/>
    <w:rsid w:val="002408E3"/>
    <w:rsid w:val="00240E54"/>
    <w:rsid w:val="00241626"/>
    <w:rsid w:val="00242648"/>
    <w:rsid w:val="0024293A"/>
    <w:rsid w:val="00242B4D"/>
    <w:rsid w:val="00243B3C"/>
    <w:rsid w:val="00243FCB"/>
    <w:rsid w:val="00244176"/>
    <w:rsid w:val="002443C3"/>
    <w:rsid w:val="00244955"/>
    <w:rsid w:val="00244DC3"/>
    <w:rsid w:val="00244F04"/>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368"/>
    <w:rsid w:val="002567DD"/>
    <w:rsid w:val="00256E03"/>
    <w:rsid w:val="00256EB4"/>
    <w:rsid w:val="00257229"/>
    <w:rsid w:val="00257BF4"/>
    <w:rsid w:val="00260003"/>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E50"/>
    <w:rsid w:val="002630C1"/>
    <w:rsid w:val="0026393E"/>
    <w:rsid w:val="00263A59"/>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721"/>
    <w:rsid w:val="0027675E"/>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52B"/>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5D9"/>
    <w:rsid w:val="002B062A"/>
    <w:rsid w:val="002B0654"/>
    <w:rsid w:val="002B06E0"/>
    <w:rsid w:val="002B0A7D"/>
    <w:rsid w:val="002B0A99"/>
    <w:rsid w:val="002B0AFE"/>
    <w:rsid w:val="002B0CF6"/>
    <w:rsid w:val="002B1742"/>
    <w:rsid w:val="002B1821"/>
    <w:rsid w:val="002B1A69"/>
    <w:rsid w:val="002B1B71"/>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BBB"/>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5FFF"/>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A3"/>
    <w:rsid w:val="003012E9"/>
    <w:rsid w:val="003017C3"/>
    <w:rsid w:val="003019BE"/>
    <w:rsid w:val="00301C67"/>
    <w:rsid w:val="00301DC9"/>
    <w:rsid w:val="00301DD9"/>
    <w:rsid w:val="00301FCC"/>
    <w:rsid w:val="00302188"/>
    <w:rsid w:val="0030226D"/>
    <w:rsid w:val="003023A5"/>
    <w:rsid w:val="0030254E"/>
    <w:rsid w:val="003027CB"/>
    <w:rsid w:val="00302D48"/>
    <w:rsid w:val="00302E45"/>
    <w:rsid w:val="0030306D"/>
    <w:rsid w:val="0030314C"/>
    <w:rsid w:val="00303251"/>
    <w:rsid w:val="003032F7"/>
    <w:rsid w:val="00303440"/>
    <w:rsid w:val="00303B0C"/>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E6B"/>
    <w:rsid w:val="00306EEB"/>
    <w:rsid w:val="00306F9F"/>
    <w:rsid w:val="0030780A"/>
    <w:rsid w:val="00307826"/>
    <w:rsid w:val="00307D03"/>
    <w:rsid w:val="00307D24"/>
    <w:rsid w:val="003100C8"/>
    <w:rsid w:val="00310212"/>
    <w:rsid w:val="0031030A"/>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ADA"/>
    <w:rsid w:val="00314166"/>
    <w:rsid w:val="003148C6"/>
    <w:rsid w:val="00314C40"/>
    <w:rsid w:val="003155D3"/>
    <w:rsid w:val="00315CD4"/>
    <w:rsid w:val="00315F50"/>
    <w:rsid w:val="0031601B"/>
    <w:rsid w:val="00316153"/>
    <w:rsid w:val="003163F1"/>
    <w:rsid w:val="00316F6C"/>
    <w:rsid w:val="0031745C"/>
    <w:rsid w:val="00317805"/>
    <w:rsid w:val="003178DA"/>
    <w:rsid w:val="00317DB8"/>
    <w:rsid w:val="00317E30"/>
    <w:rsid w:val="00317E9B"/>
    <w:rsid w:val="00317F8C"/>
    <w:rsid w:val="0032024D"/>
    <w:rsid w:val="0032051F"/>
    <w:rsid w:val="00320618"/>
    <w:rsid w:val="0032100B"/>
    <w:rsid w:val="00321AE2"/>
    <w:rsid w:val="00321BD7"/>
    <w:rsid w:val="00321C77"/>
    <w:rsid w:val="00321E34"/>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B2C"/>
    <w:rsid w:val="00327EF7"/>
    <w:rsid w:val="0033009A"/>
    <w:rsid w:val="00330EC6"/>
    <w:rsid w:val="00331128"/>
    <w:rsid w:val="0033171D"/>
    <w:rsid w:val="0033177F"/>
    <w:rsid w:val="00331A52"/>
    <w:rsid w:val="00331CAA"/>
    <w:rsid w:val="00331FC3"/>
    <w:rsid w:val="00332773"/>
    <w:rsid w:val="003329B8"/>
    <w:rsid w:val="00332C61"/>
    <w:rsid w:val="003330F7"/>
    <w:rsid w:val="003335DD"/>
    <w:rsid w:val="003335FA"/>
    <w:rsid w:val="003336B3"/>
    <w:rsid w:val="00334D96"/>
    <w:rsid w:val="0033507A"/>
    <w:rsid w:val="00335B75"/>
    <w:rsid w:val="00335D8C"/>
    <w:rsid w:val="00336072"/>
    <w:rsid w:val="00336236"/>
    <w:rsid w:val="003363A1"/>
    <w:rsid w:val="00336639"/>
    <w:rsid w:val="003369BB"/>
    <w:rsid w:val="00336B37"/>
    <w:rsid w:val="00336DF2"/>
    <w:rsid w:val="0033732D"/>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6EF"/>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B95"/>
    <w:rsid w:val="00351C3E"/>
    <w:rsid w:val="00351EF5"/>
    <w:rsid w:val="00351FD0"/>
    <w:rsid w:val="00352219"/>
    <w:rsid w:val="00352290"/>
    <w:rsid w:val="0035236D"/>
    <w:rsid w:val="00352480"/>
    <w:rsid w:val="003529BC"/>
    <w:rsid w:val="00352D7A"/>
    <w:rsid w:val="003530D2"/>
    <w:rsid w:val="00353147"/>
    <w:rsid w:val="0035331A"/>
    <w:rsid w:val="003534E1"/>
    <w:rsid w:val="0035395D"/>
    <w:rsid w:val="00353B95"/>
    <w:rsid w:val="003548D8"/>
    <w:rsid w:val="003550D1"/>
    <w:rsid w:val="00355461"/>
    <w:rsid w:val="003554CA"/>
    <w:rsid w:val="00355611"/>
    <w:rsid w:val="00355C1E"/>
    <w:rsid w:val="0035607D"/>
    <w:rsid w:val="00356151"/>
    <w:rsid w:val="00356593"/>
    <w:rsid w:val="0035686E"/>
    <w:rsid w:val="003569DF"/>
    <w:rsid w:val="00356AC0"/>
    <w:rsid w:val="00356C80"/>
    <w:rsid w:val="00356EB6"/>
    <w:rsid w:val="003570A1"/>
    <w:rsid w:val="0035774D"/>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1DA9"/>
    <w:rsid w:val="00362569"/>
    <w:rsid w:val="003627F1"/>
    <w:rsid w:val="00362D81"/>
    <w:rsid w:val="00363692"/>
    <w:rsid w:val="003636CD"/>
    <w:rsid w:val="00363838"/>
    <w:rsid w:val="00364207"/>
    <w:rsid w:val="00364220"/>
    <w:rsid w:val="0036446D"/>
    <w:rsid w:val="003644DE"/>
    <w:rsid w:val="0036487C"/>
    <w:rsid w:val="00364A41"/>
    <w:rsid w:val="00364F75"/>
    <w:rsid w:val="0036503F"/>
    <w:rsid w:val="00365411"/>
    <w:rsid w:val="003654A5"/>
    <w:rsid w:val="003654B1"/>
    <w:rsid w:val="003656B9"/>
    <w:rsid w:val="00365A78"/>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DD3"/>
    <w:rsid w:val="00372EFB"/>
    <w:rsid w:val="00372F0D"/>
    <w:rsid w:val="00372F54"/>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AFE"/>
    <w:rsid w:val="00394CE9"/>
    <w:rsid w:val="0039557D"/>
    <w:rsid w:val="00395914"/>
    <w:rsid w:val="00395FED"/>
    <w:rsid w:val="0039607B"/>
    <w:rsid w:val="003961B4"/>
    <w:rsid w:val="00396949"/>
    <w:rsid w:val="00396AE0"/>
    <w:rsid w:val="00396B30"/>
    <w:rsid w:val="00396C65"/>
    <w:rsid w:val="003971B8"/>
    <w:rsid w:val="0039747A"/>
    <w:rsid w:val="00397493"/>
    <w:rsid w:val="003977BB"/>
    <w:rsid w:val="00397A6B"/>
    <w:rsid w:val="00397C1D"/>
    <w:rsid w:val="003A000A"/>
    <w:rsid w:val="003A001F"/>
    <w:rsid w:val="003A0421"/>
    <w:rsid w:val="003A0650"/>
    <w:rsid w:val="003A09C0"/>
    <w:rsid w:val="003A0D95"/>
    <w:rsid w:val="003A180F"/>
    <w:rsid w:val="003A18DD"/>
    <w:rsid w:val="003A20C8"/>
    <w:rsid w:val="003A20D8"/>
    <w:rsid w:val="003A2157"/>
    <w:rsid w:val="003A22C1"/>
    <w:rsid w:val="003A24AE"/>
    <w:rsid w:val="003A2B03"/>
    <w:rsid w:val="003A2C29"/>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A48"/>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614"/>
    <w:rsid w:val="003E763F"/>
    <w:rsid w:val="003E7655"/>
    <w:rsid w:val="003E778C"/>
    <w:rsid w:val="003E78D6"/>
    <w:rsid w:val="003E7AF2"/>
    <w:rsid w:val="003E7C3A"/>
    <w:rsid w:val="003E7D9B"/>
    <w:rsid w:val="003E7F04"/>
    <w:rsid w:val="003F0096"/>
    <w:rsid w:val="003F0850"/>
    <w:rsid w:val="003F0888"/>
    <w:rsid w:val="003F0D12"/>
    <w:rsid w:val="003F0ECB"/>
    <w:rsid w:val="003F11CA"/>
    <w:rsid w:val="003F160C"/>
    <w:rsid w:val="003F1683"/>
    <w:rsid w:val="003F17F5"/>
    <w:rsid w:val="003F25EA"/>
    <w:rsid w:val="003F2718"/>
    <w:rsid w:val="003F2A93"/>
    <w:rsid w:val="003F2B89"/>
    <w:rsid w:val="003F324F"/>
    <w:rsid w:val="003F33BC"/>
    <w:rsid w:val="003F3964"/>
    <w:rsid w:val="003F3A83"/>
    <w:rsid w:val="003F3BEF"/>
    <w:rsid w:val="003F3D4E"/>
    <w:rsid w:val="003F3E04"/>
    <w:rsid w:val="003F4481"/>
    <w:rsid w:val="003F476C"/>
    <w:rsid w:val="003F477E"/>
    <w:rsid w:val="003F4AE6"/>
    <w:rsid w:val="003F4CA6"/>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1E28"/>
    <w:rsid w:val="00412461"/>
    <w:rsid w:val="00412483"/>
    <w:rsid w:val="0041249E"/>
    <w:rsid w:val="00412546"/>
    <w:rsid w:val="004126EE"/>
    <w:rsid w:val="004128E5"/>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32"/>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E3"/>
    <w:rsid w:val="00452B34"/>
    <w:rsid w:val="00453286"/>
    <w:rsid w:val="00453937"/>
    <w:rsid w:val="00453BB6"/>
    <w:rsid w:val="00453CAA"/>
    <w:rsid w:val="00454019"/>
    <w:rsid w:val="0045440D"/>
    <w:rsid w:val="00454580"/>
    <w:rsid w:val="00454876"/>
    <w:rsid w:val="00454D96"/>
    <w:rsid w:val="00454FCB"/>
    <w:rsid w:val="0045509E"/>
    <w:rsid w:val="00455113"/>
    <w:rsid w:val="004551AF"/>
    <w:rsid w:val="00455A8D"/>
    <w:rsid w:val="00455D31"/>
    <w:rsid w:val="004563A7"/>
    <w:rsid w:val="00456421"/>
    <w:rsid w:val="004565FB"/>
    <w:rsid w:val="00456AE9"/>
    <w:rsid w:val="00456C16"/>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DB"/>
    <w:rsid w:val="00462035"/>
    <w:rsid w:val="00462062"/>
    <w:rsid w:val="004620FE"/>
    <w:rsid w:val="00462662"/>
    <w:rsid w:val="004628BA"/>
    <w:rsid w:val="00462A4E"/>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857"/>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3AFE"/>
    <w:rsid w:val="004840B9"/>
    <w:rsid w:val="00484458"/>
    <w:rsid w:val="0048477C"/>
    <w:rsid w:val="0048498F"/>
    <w:rsid w:val="00484A4C"/>
    <w:rsid w:val="00484A77"/>
    <w:rsid w:val="00484C94"/>
    <w:rsid w:val="004850F0"/>
    <w:rsid w:val="0048540F"/>
    <w:rsid w:val="00485527"/>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1EC8"/>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D62"/>
    <w:rsid w:val="004A6F2E"/>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5CF3"/>
    <w:rsid w:val="004B662B"/>
    <w:rsid w:val="004B6877"/>
    <w:rsid w:val="004B6A48"/>
    <w:rsid w:val="004B6BA4"/>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4060"/>
    <w:rsid w:val="004E409A"/>
    <w:rsid w:val="004E40D0"/>
    <w:rsid w:val="004E4E64"/>
    <w:rsid w:val="004E5555"/>
    <w:rsid w:val="004E56C1"/>
    <w:rsid w:val="004E5C3F"/>
    <w:rsid w:val="004E5EFC"/>
    <w:rsid w:val="004E62CF"/>
    <w:rsid w:val="004E632F"/>
    <w:rsid w:val="004E63C3"/>
    <w:rsid w:val="004E65B9"/>
    <w:rsid w:val="004E726B"/>
    <w:rsid w:val="004E76AC"/>
    <w:rsid w:val="004F0235"/>
    <w:rsid w:val="004F0325"/>
    <w:rsid w:val="004F035D"/>
    <w:rsid w:val="004F093C"/>
    <w:rsid w:val="004F0942"/>
    <w:rsid w:val="004F0EB9"/>
    <w:rsid w:val="004F0FB9"/>
    <w:rsid w:val="004F119F"/>
    <w:rsid w:val="004F154F"/>
    <w:rsid w:val="004F1AA9"/>
    <w:rsid w:val="004F258E"/>
    <w:rsid w:val="004F2603"/>
    <w:rsid w:val="004F2619"/>
    <w:rsid w:val="004F2F7E"/>
    <w:rsid w:val="004F32B5"/>
    <w:rsid w:val="004F3818"/>
    <w:rsid w:val="004F407E"/>
    <w:rsid w:val="004F42E8"/>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C4"/>
    <w:rsid w:val="00500F1A"/>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C04"/>
    <w:rsid w:val="00505DA8"/>
    <w:rsid w:val="00505E47"/>
    <w:rsid w:val="00506979"/>
    <w:rsid w:val="00506980"/>
    <w:rsid w:val="005069D9"/>
    <w:rsid w:val="00506B0F"/>
    <w:rsid w:val="00506D5E"/>
    <w:rsid w:val="00506F0C"/>
    <w:rsid w:val="005077A7"/>
    <w:rsid w:val="005079B7"/>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5CE"/>
    <w:rsid w:val="00516790"/>
    <w:rsid w:val="005168FF"/>
    <w:rsid w:val="00516D50"/>
    <w:rsid w:val="005171E3"/>
    <w:rsid w:val="005173A7"/>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F56"/>
    <w:rsid w:val="00522083"/>
    <w:rsid w:val="005223D0"/>
    <w:rsid w:val="00522562"/>
    <w:rsid w:val="00522589"/>
    <w:rsid w:val="00522726"/>
    <w:rsid w:val="005227EC"/>
    <w:rsid w:val="00523412"/>
    <w:rsid w:val="005234F5"/>
    <w:rsid w:val="005235FE"/>
    <w:rsid w:val="00523744"/>
    <w:rsid w:val="005237F8"/>
    <w:rsid w:val="00523F04"/>
    <w:rsid w:val="00524545"/>
    <w:rsid w:val="0052477E"/>
    <w:rsid w:val="005249AE"/>
    <w:rsid w:val="00524AE4"/>
    <w:rsid w:val="00524EA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725"/>
    <w:rsid w:val="00527B0C"/>
    <w:rsid w:val="00530084"/>
    <w:rsid w:val="00530157"/>
    <w:rsid w:val="00530423"/>
    <w:rsid w:val="00530AD9"/>
    <w:rsid w:val="005311E5"/>
    <w:rsid w:val="005315B4"/>
    <w:rsid w:val="00531D97"/>
    <w:rsid w:val="00531E16"/>
    <w:rsid w:val="00531EBE"/>
    <w:rsid w:val="0053200D"/>
    <w:rsid w:val="005320F8"/>
    <w:rsid w:val="005321E0"/>
    <w:rsid w:val="005323A7"/>
    <w:rsid w:val="0053242E"/>
    <w:rsid w:val="0053252B"/>
    <w:rsid w:val="0053275A"/>
    <w:rsid w:val="00532A24"/>
    <w:rsid w:val="00532E5C"/>
    <w:rsid w:val="00532F8B"/>
    <w:rsid w:val="0053323B"/>
    <w:rsid w:val="00533338"/>
    <w:rsid w:val="00533561"/>
    <w:rsid w:val="00533737"/>
    <w:rsid w:val="00533D4D"/>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E6C"/>
    <w:rsid w:val="0055202D"/>
    <w:rsid w:val="0055205E"/>
    <w:rsid w:val="005523F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B84"/>
    <w:rsid w:val="00564D4A"/>
    <w:rsid w:val="00564F01"/>
    <w:rsid w:val="00564F3D"/>
    <w:rsid w:val="005651D3"/>
    <w:rsid w:val="005656ED"/>
    <w:rsid w:val="00565884"/>
    <w:rsid w:val="00565A72"/>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437"/>
    <w:rsid w:val="00582C3A"/>
    <w:rsid w:val="00582C3E"/>
    <w:rsid w:val="00582E1A"/>
    <w:rsid w:val="00582FE7"/>
    <w:rsid w:val="00583147"/>
    <w:rsid w:val="005832D6"/>
    <w:rsid w:val="00583836"/>
    <w:rsid w:val="00583C0E"/>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2E83"/>
    <w:rsid w:val="0059326B"/>
    <w:rsid w:val="00593373"/>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991"/>
    <w:rsid w:val="005A0A46"/>
    <w:rsid w:val="005A0D20"/>
    <w:rsid w:val="005A0F8D"/>
    <w:rsid w:val="005A10B9"/>
    <w:rsid w:val="005A11EA"/>
    <w:rsid w:val="005A16C4"/>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A16"/>
    <w:rsid w:val="005A5D15"/>
    <w:rsid w:val="005A5DE5"/>
    <w:rsid w:val="005A6404"/>
    <w:rsid w:val="005A65C6"/>
    <w:rsid w:val="005A6691"/>
    <w:rsid w:val="005A669D"/>
    <w:rsid w:val="005A68B5"/>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0F88"/>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570"/>
    <w:rsid w:val="005C18BC"/>
    <w:rsid w:val="005C19CC"/>
    <w:rsid w:val="005C1A05"/>
    <w:rsid w:val="005C1B22"/>
    <w:rsid w:val="005C1BEF"/>
    <w:rsid w:val="005C1D2B"/>
    <w:rsid w:val="005C20F2"/>
    <w:rsid w:val="005C219B"/>
    <w:rsid w:val="005C2403"/>
    <w:rsid w:val="005C28FA"/>
    <w:rsid w:val="005C2930"/>
    <w:rsid w:val="005C29EC"/>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997"/>
    <w:rsid w:val="005E1BD0"/>
    <w:rsid w:val="005E234A"/>
    <w:rsid w:val="005E2354"/>
    <w:rsid w:val="005E2523"/>
    <w:rsid w:val="005E26D8"/>
    <w:rsid w:val="005E28A8"/>
    <w:rsid w:val="005E2BF0"/>
    <w:rsid w:val="005E2E6D"/>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570"/>
    <w:rsid w:val="00604668"/>
    <w:rsid w:val="0060475F"/>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D27"/>
    <w:rsid w:val="006103A1"/>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69F2"/>
    <w:rsid w:val="00616BD9"/>
    <w:rsid w:val="006175A9"/>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7A4"/>
    <w:rsid w:val="0063580D"/>
    <w:rsid w:val="00635824"/>
    <w:rsid w:val="00635A32"/>
    <w:rsid w:val="00635CAE"/>
    <w:rsid w:val="00635ED7"/>
    <w:rsid w:val="006360F6"/>
    <w:rsid w:val="006361DA"/>
    <w:rsid w:val="00636638"/>
    <w:rsid w:val="00636A9D"/>
    <w:rsid w:val="00637240"/>
    <w:rsid w:val="006375BE"/>
    <w:rsid w:val="00637758"/>
    <w:rsid w:val="00637CF3"/>
    <w:rsid w:val="0064030A"/>
    <w:rsid w:val="0064059B"/>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285"/>
    <w:rsid w:val="0065759D"/>
    <w:rsid w:val="00657E19"/>
    <w:rsid w:val="00660514"/>
    <w:rsid w:val="0066090A"/>
    <w:rsid w:val="00660E17"/>
    <w:rsid w:val="00661566"/>
    <w:rsid w:val="006618CC"/>
    <w:rsid w:val="00662111"/>
    <w:rsid w:val="00662118"/>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D8C"/>
    <w:rsid w:val="00667020"/>
    <w:rsid w:val="0066703D"/>
    <w:rsid w:val="0066732C"/>
    <w:rsid w:val="006679F5"/>
    <w:rsid w:val="00667B77"/>
    <w:rsid w:val="006709B2"/>
    <w:rsid w:val="00670A0B"/>
    <w:rsid w:val="00670A58"/>
    <w:rsid w:val="00670E10"/>
    <w:rsid w:val="00670E43"/>
    <w:rsid w:val="00670F32"/>
    <w:rsid w:val="00671026"/>
    <w:rsid w:val="0067107A"/>
    <w:rsid w:val="00671311"/>
    <w:rsid w:val="006716DA"/>
    <w:rsid w:val="00671918"/>
    <w:rsid w:val="00671965"/>
    <w:rsid w:val="0067210C"/>
    <w:rsid w:val="00672347"/>
    <w:rsid w:val="0067239D"/>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846"/>
    <w:rsid w:val="0068784B"/>
    <w:rsid w:val="00687BF6"/>
    <w:rsid w:val="00687E92"/>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A89"/>
    <w:rsid w:val="00692B83"/>
    <w:rsid w:val="00692CC8"/>
    <w:rsid w:val="00692E24"/>
    <w:rsid w:val="00692F3A"/>
    <w:rsid w:val="00692F7D"/>
    <w:rsid w:val="00693E1F"/>
    <w:rsid w:val="00693ECB"/>
    <w:rsid w:val="00694797"/>
    <w:rsid w:val="00694867"/>
    <w:rsid w:val="006948D3"/>
    <w:rsid w:val="00694995"/>
    <w:rsid w:val="00694BDE"/>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54E"/>
    <w:rsid w:val="006A2576"/>
    <w:rsid w:val="006A2601"/>
    <w:rsid w:val="006A2A6F"/>
    <w:rsid w:val="006A2C30"/>
    <w:rsid w:val="006A301C"/>
    <w:rsid w:val="006A301E"/>
    <w:rsid w:val="006A3229"/>
    <w:rsid w:val="006A399A"/>
    <w:rsid w:val="006A3E2B"/>
    <w:rsid w:val="006A3F39"/>
    <w:rsid w:val="006A4748"/>
    <w:rsid w:val="006A4B2B"/>
    <w:rsid w:val="006A5426"/>
    <w:rsid w:val="006A5491"/>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FF5"/>
    <w:rsid w:val="006B555A"/>
    <w:rsid w:val="006B56B2"/>
    <w:rsid w:val="006B5718"/>
    <w:rsid w:val="006B589B"/>
    <w:rsid w:val="006B600A"/>
    <w:rsid w:val="006B6080"/>
    <w:rsid w:val="006B626A"/>
    <w:rsid w:val="006B6635"/>
    <w:rsid w:val="006B6EA6"/>
    <w:rsid w:val="006B71DF"/>
    <w:rsid w:val="006B71FB"/>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E3A"/>
    <w:rsid w:val="006C6F4D"/>
    <w:rsid w:val="006C6FD7"/>
    <w:rsid w:val="006C73CC"/>
    <w:rsid w:val="006C7523"/>
    <w:rsid w:val="006C78B7"/>
    <w:rsid w:val="006C7C12"/>
    <w:rsid w:val="006C7EB0"/>
    <w:rsid w:val="006C7F01"/>
    <w:rsid w:val="006D00DB"/>
    <w:rsid w:val="006D026B"/>
    <w:rsid w:val="006D0300"/>
    <w:rsid w:val="006D0361"/>
    <w:rsid w:val="006D047E"/>
    <w:rsid w:val="006D0810"/>
    <w:rsid w:val="006D09DA"/>
    <w:rsid w:val="006D0E02"/>
    <w:rsid w:val="006D1328"/>
    <w:rsid w:val="006D16B0"/>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E36"/>
    <w:rsid w:val="006E320D"/>
    <w:rsid w:val="006E35C7"/>
    <w:rsid w:val="006E3C3D"/>
    <w:rsid w:val="006E3FCA"/>
    <w:rsid w:val="006E4457"/>
    <w:rsid w:val="006E45F3"/>
    <w:rsid w:val="006E4A2F"/>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DDF"/>
    <w:rsid w:val="006F707E"/>
    <w:rsid w:val="006F7423"/>
    <w:rsid w:val="006F7F1B"/>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8F3"/>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5C6"/>
    <w:rsid w:val="007367F2"/>
    <w:rsid w:val="00736B04"/>
    <w:rsid w:val="00736C31"/>
    <w:rsid w:val="00736DD8"/>
    <w:rsid w:val="007374D2"/>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D2"/>
    <w:rsid w:val="0074360F"/>
    <w:rsid w:val="007438B4"/>
    <w:rsid w:val="00743D04"/>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8B4"/>
    <w:rsid w:val="007509FF"/>
    <w:rsid w:val="0075101B"/>
    <w:rsid w:val="00751091"/>
    <w:rsid w:val="00751B83"/>
    <w:rsid w:val="007520C2"/>
    <w:rsid w:val="00752A63"/>
    <w:rsid w:val="00752D18"/>
    <w:rsid w:val="00752EFE"/>
    <w:rsid w:val="007532B8"/>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B42"/>
    <w:rsid w:val="00771BF9"/>
    <w:rsid w:val="00771D4B"/>
    <w:rsid w:val="007725C4"/>
    <w:rsid w:val="00772D97"/>
    <w:rsid w:val="00772F8A"/>
    <w:rsid w:val="00772FAA"/>
    <w:rsid w:val="007731A8"/>
    <w:rsid w:val="007733C7"/>
    <w:rsid w:val="00773426"/>
    <w:rsid w:val="007739C6"/>
    <w:rsid w:val="00773CF2"/>
    <w:rsid w:val="00774889"/>
    <w:rsid w:val="00774B14"/>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3F15"/>
    <w:rsid w:val="00784119"/>
    <w:rsid w:val="007845B5"/>
    <w:rsid w:val="0078483B"/>
    <w:rsid w:val="0078493D"/>
    <w:rsid w:val="00784BC9"/>
    <w:rsid w:val="00784EED"/>
    <w:rsid w:val="007851BB"/>
    <w:rsid w:val="00785900"/>
    <w:rsid w:val="0078595A"/>
    <w:rsid w:val="00785CAD"/>
    <w:rsid w:val="007861DF"/>
    <w:rsid w:val="00786347"/>
    <w:rsid w:val="00786651"/>
    <w:rsid w:val="00786657"/>
    <w:rsid w:val="00786958"/>
    <w:rsid w:val="00786C49"/>
    <w:rsid w:val="00786E71"/>
    <w:rsid w:val="00786EC2"/>
    <w:rsid w:val="00786FBA"/>
    <w:rsid w:val="00787436"/>
    <w:rsid w:val="0078744E"/>
    <w:rsid w:val="0078773B"/>
    <w:rsid w:val="007878F1"/>
    <w:rsid w:val="0079025C"/>
    <w:rsid w:val="00790CA8"/>
    <w:rsid w:val="00791288"/>
    <w:rsid w:val="00791306"/>
    <w:rsid w:val="00791482"/>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921"/>
    <w:rsid w:val="00797A4B"/>
    <w:rsid w:val="007A022A"/>
    <w:rsid w:val="007A052C"/>
    <w:rsid w:val="007A05C7"/>
    <w:rsid w:val="007A0B99"/>
    <w:rsid w:val="007A0BC2"/>
    <w:rsid w:val="007A0D31"/>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D6"/>
    <w:rsid w:val="007A41B3"/>
    <w:rsid w:val="007A41E7"/>
    <w:rsid w:val="007A41EE"/>
    <w:rsid w:val="007A43A2"/>
    <w:rsid w:val="007A4A8F"/>
    <w:rsid w:val="007A4C27"/>
    <w:rsid w:val="007A4D04"/>
    <w:rsid w:val="007A4DD5"/>
    <w:rsid w:val="007A5406"/>
    <w:rsid w:val="007A56EE"/>
    <w:rsid w:val="007A580B"/>
    <w:rsid w:val="007A639A"/>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3414"/>
    <w:rsid w:val="007B355B"/>
    <w:rsid w:val="007B39DB"/>
    <w:rsid w:val="007B3C31"/>
    <w:rsid w:val="007B3E6C"/>
    <w:rsid w:val="007B3EDB"/>
    <w:rsid w:val="007B48EA"/>
    <w:rsid w:val="007B49EB"/>
    <w:rsid w:val="007B4A31"/>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840"/>
    <w:rsid w:val="007C1841"/>
    <w:rsid w:val="007C18F7"/>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767"/>
    <w:rsid w:val="007C4C66"/>
    <w:rsid w:val="007C50A1"/>
    <w:rsid w:val="007C590E"/>
    <w:rsid w:val="007C5ADD"/>
    <w:rsid w:val="007C5CED"/>
    <w:rsid w:val="007C68DA"/>
    <w:rsid w:val="007C6928"/>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3E34"/>
    <w:rsid w:val="007D40DA"/>
    <w:rsid w:val="007D4178"/>
    <w:rsid w:val="007D4D10"/>
    <w:rsid w:val="007D4D33"/>
    <w:rsid w:val="007D4E66"/>
    <w:rsid w:val="007D4FE8"/>
    <w:rsid w:val="007D53B1"/>
    <w:rsid w:val="007D57AA"/>
    <w:rsid w:val="007D5FC3"/>
    <w:rsid w:val="007D60F4"/>
    <w:rsid w:val="007D670C"/>
    <w:rsid w:val="007D67F3"/>
    <w:rsid w:val="007D69F4"/>
    <w:rsid w:val="007D6BA3"/>
    <w:rsid w:val="007D6E8D"/>
    <w:rsid w:val="007D7175"/>
    <w:rsid w:val="007D779A"/>
    <w:rsid w:val="007E0425"/>
    <w:rsid w:val="007E07CB"/>
    <w:rsid w:val="007E0B8D"/>
    <w:rsid w:val="007E0B8F"/>
    <w:rsid w:val="007E0E97"/>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8DB"/>
    <w:rsid w:val="00804B92"/>
    <w:rsid w:val="00804C3A"/>
    <w:rsid w:val="00804E21"/>
    <w:rsid w:val="00805092"/>
    <w:rsid w:val="00805141"/>
    <w:rsid w:val="00805500"/>
    <w:rsid w:val="0080601C"/>
    <w:rsid w:val="008061BE"/>
    <w:rsid w:val="008067CC"/>
    <w:rsid w:val="00806AAF"/>
    <w:rsid w:val="00806FD7"/>
    <w:rsid w:val="008070AC"/>
    <w:rsid w:val="008101FD"/>
    <w:rsid w:val="00810225"/>
    <w:rsid w:val="00810806"/>
    <w:rsid w:val="00810AB5"/>
    <w:rsid w:val="00810D8D"/>
    <w:rsid w:val="00810E59"/>
    <w:rsid w:val="00810F16"/>
    <w:rsid w:val="00810F97"/>
    <w:rsid w:val="00811835"/>
    <w:rsid w:val="00811961"/>
    <w:rsid w:val="00811BE6"/>
    <w:rsid w:val="00811C80"/>
    <w:rsid w:val="00812089"/>
    <w:rsid w:val="00812A20"/>
    <w:rsid w:val="00812BEF"/>
    <w:rsid w:val="00812FF1"/>
    <w:rsid w:val="0081387B"/>
    <w:rsid w:val="00813A16"/>
    <w:rsid w:val="00813B00"/>
    <w:rsid w:val="008141CE"/>
    <w:rsid w:val="00814631"/>
    <w:rsid w:val="0081491B"/>
    <w:rsid w:val="00814A89"/>
    <w:rsid w:val="00814B3C"/>
    <w:rsid w:val="00814F96"/>
    <w:rsid w:val="008150E4"/>
    <w:rsid w:val="008152C6"/>
    <w:rsid w:val="0081581D"/>
    <w:rsid w:val="00815CFA"/>
    <w:rsid w:val="00815E27"/>
    <w:rsid w:val="00816B6C"/>
    <w:rsid w:val="00816C0E"/>
    <w:rsid w:val="00816DA7"/>
    <w:rsid w:val="00816DAA"/>
    <w:rsid w:val="00816F6D"/>
    <w:rsid w:val="0081715C"/>
    <w:rsid w:val="00817286"/>
    <w:rsid w:val="008172BE"/>
    <w:rsid w:val="0081732D"/>
    <w:rsid w:val="008177DB"/>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CEC"/>
    <w:rsid w:val="008260CA"/>
    <w:rsid w:val="0082614B"/>
    <w:rsid w:val="0082618D"/>
    <w:rsid w:val="0082632F"/>
    <w:rsid w:val="00826488"/>
    <w:rsid w:val="00826489"/>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E19"/>
    <w:rsid w:val="00852F25"/>
    <w:rsid w:val="00853131"/>
    <w:rsid w:val="00853EC3"/>
    <w:rsid w:val="00853ED0"/>
    <w:rsid w:val="008544D7"/>
    <w:rsid w:val="00854572"/>
    <w:rsid w:val="00854BD5"/>
    <w:rsid w:val="00854E1E"/>
    <w:rsid w:val="00854EA0"/>
    <w:rsid w:val="00855C4C"/>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F30"/>
    <w:rsid w:val="00881AB5"/>
    <w:rsid w:val="008824D3"/>
    <w:rsid w:val="00882788"/>
    <w:rsid w:val="00882B94"/>
    <w:rsid w:val="00882BE2"/>
    <w:rsid w:val="00882ECF"/>
    <w:rsid w:val="008833D6"/>
    <w:rsid w:val="008833E8"/>
    <w:rsid w:val="00883819"/>
    <w:rsid w:val="00883890"/>
    <w:rsid w:val="008846C5"/>
    <w:rsid w:val="008846F1"/>
    <w:rsid w:val="008847D2"/>
    <w:rsid w:val="0088493E"/>
    <w:rsid w:val="00884AD4"/>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466"/>
    <w:rsid w:val="008A3699"/>
    <w:rsid w:val="008A389F"/>
    <w:rsid w:val="008A3D02"/>
    <w:rsid w:val="008A3F2C"/>
    <w:rsid w:val="008A4126"/>
    <w:rsid w:val="008A44CE"/>
    <w:rsid w:val="008A4B98"/>
    <w:rsid w:val="008A4C29"/>
    <w:rsid w:val="008A5063"/>
    <w:rsid w:val="008A50E5"/>
    <w:rsid w:val="008A5199"/>
    <w:rsid w:val="008A5940"/>
    <w:rsid w:val="008A59A3"/>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E66"/>
    <w:rsid w:val="008C1F26"/>
    <w:rsid w:val="008C21BE"/>
    <w:rsid w:val="008C21D5"/>
    <w:rsid w:val="008C2452"/>
    <w:rsid w:val="008C24CA"/>
    <w:rsid w:val="008C28A1"/>
    <w:rsid w:val="008C2A3A"/>
    <w:rsid w:val="008C2A98"/>
    <w:rsid w:val="008C2FA3"/>
    <w:rsid w:val="008C36BE"/>
    <w:rsid w:val="008C42F2"/>
    <w:rsid w:val="008C44C0"/>
    <w:rsid w:val="008C48B9"/>
    <w:rsid w:val="008C48C4"/>
    <w:rsid w:val="008C495B"/>
    <w:rsid w:val="008C4A76"/>
    <w:rsid w:val="008C4C7E"/>
    <w:rsid w:val="008C5263"/>
    <w:rsid w:val="008C52F7"/>
    <w:rsid w:val="008C53CE"/>
    <w:rsid w:val="008C544A"/>
    <w:rsid w:val="008C580E"/>
    <w:rsid w:val="008C587F"/>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A63"/>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71"/>
    <w:rsid w:val="009266F4"/>
    <w:rsid w:val="0092686C"/>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696"/>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1C6"/>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BE6"/>
    <w:rsid w:val="00947BFA"/>
    <w:rsid w:val="00947E19"/>
    <w:rsid w:val="009500E3"/>
    <w:rsid w:val="00950128"/>
    <w:rsid w:val="0095017E"/>
    <w:rsid w:val="0095031F"/>
    <w:rsid w:val="0095037D"/>
    <w:rsid w:val="00950402"/>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C8A"/>
    <w:rsid w:val="00954D0D"/>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3C09"/>
    <w:rsid w:val="00963E2B"/>
    <w:rsid w:val="00964D65"/>
    <w:rsid w:val="009657F1"/>
    <w:rsid w:val="00965A0C"/>
    <w:rsid w:val="00965B14"/>
    <w:rsid w:val="00965DC0"/>
    <w:rsid w:val="00966107"/>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DB5"/>
    <w:rsid w:val="0097213D"/>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790"/>
    <w:rsid w:val="009848AB"/>
    <w:rsid w:val="00984A73"/>
    <w:rsid w:val="00984F28"/>
    <w:rsid w:val="00984F9E"/>
    <w:rsid w:val="0098553A"/>
    <w:rsid w:val="009856CA"/>
    <w:rsid w:val="00985837"/>
    <w:rsid w:val="00985F28"/>
    <w:rsid w:val="00986149"/>
    <w:rsid w:val="00986176"/>
    <w:rsid w:val="009862EA"/>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A0008"/>
    <w:rsid w:val="009A010D"/>
    <w:rsid w:val="009A0398"/>
    <w:rsid w:val="009A0A9E"/>
    <w:rsid w:val="009A0C6F"/>
    <w:rsid w:val="009A0CF3"/>
    <w:rsid w:val="009A1475"/>
    <w:rsid w:val="009A14EF"/>
    <w:rsid w:val="009A15FF"/>
    <w:rsid w:val="009A1932"/>
    <w:rsid w:val="009A1F0E"/>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624"/>
    <w:rsid w:val="009A5A7A"/>
    <w:rsid w:val="009A5AE1"/>
    <w:rsid w:val="009A5F54"/>
    <w:rsid w:val="009A61E2"/>
    <w:rsid w:val="009A67A8"/>
    <w:rsid w:val="009A6839"/>
    <w:rsid w:val="009A6A6B"/>
    <w:rsid w:val="009A70DE"/>
    <w:rsid w:val="009A7626"/>
    <w:rsid w:val="009A791C"/>
    <w:rsid w:val="009A7C22"/>
    <w:rsid w:val="009A7DE1"/>
    <w:rsid w:val="009A7E92"/>
    <w:rsid w:val="009A7F35"/>
    <w:rsid w:val="009B0192"/>
    <w:rsid w:val="009B01AC"/>
    <w:rsid w:val="009B02D5"/>
    <w:rsid w:val="009B101B"/>
    <w:rsid w:val="009B11E9"/>
    <w:rsid w:val="009B126E"/>
    <w:rsid w:val="009B1A9D"/>
    <w:rsid w:val="009B1E81"/>
    <w:rsid w:val="009B1EF9"/>
    <w:rsid w:val="009B1F0A"/>
    <w:rsid w:val="009B1FC2"/>
    <w:rsid w:val="009B2090"/>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9C1"/>
    <w:rsid w:val="009B6EDE"/>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B7F"/>
    <w:rsid w:val="009C249C"/>
    <w:rsid w:val="009C268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7BA"/>
    <w:rsid w:val="009D0B25"/>
    <w:rsid w:val="009D0EC3"/>
    <w:rsid w:val="009D0EFE"/>
    <w:rsid w:val="009D0F66"/>
    <w:rsid w:val="009D1151"/>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1EB"/>
    <w:rsid w:val="009E4427"/>
    <w:rsid w:val="009E4499"/>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C3A"/>
    <w:rsid w:val="00A13D07"/>
    <w:rsid w:val="00A13E35"/>
    <w:rsid w:val="00A13F78"/>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4FF"/>
    <w:rsid w:val="00A366E4"/>
    <w:rsid w:val="00A370E9"/>
    <w:rsid w:val="00A378EB"/>
    <w:rsid w:val="00A37928"/>
    <w:rsid w:val="00A37C5D"/>
    <w:rsid w:val="00A37DE9"/>
    <w:rsid w:val="00A4064C"/>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84"/>
    <w:rsid w:val="00A43DEA"/>
    <w:rsid w:val="00A44689"/>
    <w:rsid w:val="00A4549F"/>
    <w:rsid w:val="00A457AD"/>
    <w:rsid w:val="00A45B9B"/>
    <w:rsid w:val="00A45D2B"/>
    <w:rsid w:val="00A45F6B"/>
    <w:rsid w:val="00A46124"/>
    <w:rsid w:val="00A4627E"/>
    <w:rsid w:val="00A462FE"/>
    <w:rsid w:val="00A469BD"/>
    <w:rsid w:val="00A469FB"/>
    <w:rsid w:val="00A46ADE"/>
    <w:rsid w:val="00A46DEB"/>
    <w:rsid w:val="00A46F07"/>
    <w:rsid w:val="00A47321"/>
    <w:rsid w:val="00A479FB"/>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1D4"/>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0EDF"/>
    <w:rsid w:val="00AA11FE"/>
    <w:rsid w:val="00AA123D"/>
    <w:rsid w:val="00AA1626"/>
    <w:rsid w:val="00AA1653"/>
    <w:rsid w:val="00AA19F2"/>
    <w:rsid w:val="00AA1C25"/>
    <w:rsid w:val="00AA1DC6"/>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F"/>
    <w:rsid w:val="00AC707F"/>
    <w:rsid w:val="00AC74DA"/>
    <w:rsid w:val="00AC7608"/>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6094"/>
    <w:rsid w:val="00AD619F"/>
    <w:rsid w:val="00AD632D"/>
    <w:rsid w:val="00AD6849"/>
    <w:rsid w:val="00AD6AAA"/>
    <w:rsid w:val="00AD7024"/>
    <w:rsid w:val="00AD7305"/>
    <w:rsid w:val="00AD7323"/>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72BE"/>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4908"/>
    <w:rsid w:val="00AF5194"/>
    <w:rsid w:val="00AF53EF"/>
    <w:rsid w:val="00AF59D5"/>
    <w:rsid w:val="00AF5EFD"/>
    <w:rsid w:val="00AF6195"/>
    <w:rsid w:val="00AF65AE"/>
    <w:rsid w:val="00AF73C3"/>
    <w:rsid w:val="00AF74CE"/>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ADB"/>
    <w:rsid w:val="00B33104"/>
    <w:rsid w:val="00B33558"/>
    <w:rsid w:val="00B336B4"/>
    <w:rsid w:val="00B336F9"/>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5F8"/>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7598"/>
    <w:rsid w:val="00B4759B"/>
    <w:rsid w:val="00B47904"/>
    <w:rsid w:val="00B5005A"/>
    <w:rsid w:val="00B500B2"/>
    <w:rsid w:val="00B504C1"/>
    <w:rsid w:val="00B50B02"/>
    <w:rsid w:val="00B50D65"/>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55"/>
    <w:rsid w:val="00B570DD"/>
    <w:rsid w:val="00B5754F"/>
    <w:rsid w:val="00B57777"/>
    <w:rsid w:val="00B5784C"/>
    <w:rsid w:val="00B57A17"/>
    <w:rsid w:val="00B57CD6"/>
    <w:rsid w:val="00B57D9E"/>
    <w:rsid w:val="00B57F0C"/>
    <w:rsid w:val="00B57FB9"/>
    <w:rsid w:val="00B6038A"/>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762"/>
    <w:rsid w:val="00B63776"/>
    <w:rsid w:val="00B63878"/>
    <w:rsid w:val="00B63891"/>
    <w:rsid w:val="00B63C32"/>
    <w:rsid w:val="00B63C9C"/>
    <w:rsid w:val="00B6420B"/>
    <w:rsid w:val="00B64434"/>
    <w:rsid w:val="00B64584"/>
    <w:rsid w:val="00B645A2"/>
    <w:rsid w:val="00B6466D"/>
    <w:rsid w:val="00B64B7F"/>
    <w:rsid w:val="00B64C8E"/>
    <w:rsid w:val="00B6515D"/>
    <w:rsid w:val="00B65206"/>
    <w:rsid w:val="00B65630"/>
    <w:rsid w:val="00B6581B"/>
    <w:rsid w:val="00B660E8"/>
    <w:rsid w:val="00B6627E"/>
    <w:rsid w:val="00B66472"/>
    <w:rsid w:val="00B66A1C"/>
    <w:rsid w:val="00B66EC7"/>
    <w:rsid w:val="00B66FB9"/>
    <w:rsid w:val="00B671AC"/>
    <w:rsid w:val="00B6743B"/>
    <w:rsid w:val="00B67518"/>
    <w:rsid w:val="00B67955"/>
    <w:rsid w:val="00B67EC2"/>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02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7F8"/>
    <w:rsid w:val="00B87B24"/>
    <w:rsid w:val="00B87F0F"/>
    <w:rsid w:val="00B90D10"/>
    <w:rsid w:val="00B90FE5"/>
    <w:rsid w:val="00B914B9"/>
    <w:rsid w:val="00B919AD"/>
    <w:rsid w:val="00B91A14"/>
    <w:rsid w:val="00B91A2B"/>
    <w:rsid w:val="00B91AEE"/>
    <w:rsid w:val="00B91DCC"/>
    <w:rsid w:val="00B920DF"/>
    <w:rsid w:val="00B921E3"/>
    <w:rsid w:val="00B923AA"/>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55"/>
    <w:rsid w:val="00BA519C"/>
    <w:rsid w:val="00BA556D"/>
    <w:rsid w:val="00BA59E8"/>
    <w:rsid w:val="00BA5CE9"/>
    <w:rsid w:val="00BA629D"/>
    <w:rsid w:val="00BA631D"/>
    <w:rsid w:val="00BA6527"/>
    <w:rsid w:val="00BA6BAB"/>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E3E"/>
    <w:rsid w:val="00BC6164"/>
    <w:rsid w:val="00BC6B03"/>
    <w:rsid w:val="00BC6FD6"/>
    <w:rsid w:val="00BC7198"/>
    <w:rsid w:val="00BC7674"/>
    <w:rsid w:val="00BC7F62"/>
    <w:rsid w:val="00BD008E"/>
    <w:rsid w:val="00BD01B1"/>
    <w:rsid w:val="00BD08C0"/>
    <w:rsid w:val="00BD0B2C"/>
    <w:rsid w:val="00BD0C33"/>
    <w:rsid w:val="00BD0D12"/>
    <w:rsid w:val="00BD1846"/>
    <w:rsid w:val="00BD191F"/>
    <w:rsid w:val="00BD1B56"/>
    <w:rsid w:val="00BD23D2"/>
    <w:rsid w:val="00BD24AA"/>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8C1"/>
    <w:rsid w:val="00BE5FC4"/>
    <w:rsid w:val="00BE5FCC"/>
    <w:rsid w:val="00BE6890"/>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0BF"/>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377"/>
    <w:rsid w:val="00C00606"/>
    <w:rsid w:val="00C0090A"/>
    <w:rsid w:val="00C00BBC"/>
    <w:rsid w:val="00C00BEB"/>
    <w:rsid w:val="00C01671"/>
    <w:rsid w:val="00C0182B"/>
    <w:rsid w:val="00C01C44"/>
    <w:rsid w:val="00C01CBD"/>
    <w:rsid w:val="00C02419"/>
    <w:rsid w:val="00C02766"/>
    <w:rsid w:val="00C03087"/>
    <w:rsid w:val="00C031E3"/>
    <w:rsid w:val="00C03661"/>
    <w:rsid w:val="00C037D5"/>
    <w:rsid w:val="00C03855"/>
    <w:rsid w:val="00C038A7"/>
    <w:rsid w:val="00C03952"/>
    <w:rsid w:val="00C03EE8"/>
    <w:rsid w:val="00C044ED"/>
    <w:rsid w:val="00C04CC2"/>
    <w:rsid w:val="00C04D0D"/>
    <w:rsid w:val="00C04DFC"/>
    <w:rsid w:val="00C04F51"/>
    <w:rsid w:val="00C0522F"/>
    <w:rsid w:val="00C05972"/>
    <w:rsid w:val="00C059EE"/>
    <w:rsid w:val="00C05BEC"/>
    <w:rsid w:val="00C05F7D"/>
    <w:rsid w:val="00C06616"/>
    <w:rsid w:val="00C069A3"/>
    <w:rsid w:val="00C06E30"/>
    <w:rsid w:val="00C06E7D"/>
    <w:rsid w:val="00C06EA5"/>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B99"/>
    <w:rsid w:val="00C27E81"/>
    <w:rsid w:val="00C3079F"/>
    <w:rsid w:val="00C3093A"/>
    <w:rsid w:val="00C30AB2"/>
    <w:rsid w:val="00C30C55"/>
    <w:rsid w:val="00C3134A"/>
    <w:rsid w:val="00C315DC"/>
    <w:rsid w:val="00C31678"/>
    <w:rsid w:val="00C31AAE"/>
    <w:rsid w:val="00C31E03"/>
    <w:rsid w:val="00C32285"/>
    <w:rsid w:val="00C32461"/>
    <w:rsid w:val="00C32623"/>
    <w:rsid w:val="00C32A35"/>
    <w:rsid w:val="00C32E8E"/>
    <w:rsid w:val="00C33047"/>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E9"/>
    <w:rsid w:val="00C530AD"/>
    <w:rsid w:val="00C53265"/>
    <w:rsid w:val="00C53DD7"/>
    <w:rsid w:val="00C53EB3"/>
    <w:rsid w:val="00C542D4"/>
    <w:rsid w:val="00C54A20"/>
    <w:rsid w:val="00C54C55"/>
    <w:rsid w:val="00C54D71"/>
    <w:rsid w:val="00C5506A"/>
    <w:rsid w:val="00C55164"/>
    <w:rsid w:val="00C554A8"/>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F5E"/>
    <w:rsid w:val="00C62FF8"/>
    <w:rsid w:val="00C6331E"/>
    <w:rsid w:val="00C63655"/>
    <w:rsid w:val="00C636E6"/>
    <w:rsid w:val="00C6384E"/>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32F"/>
    <w:rsid w:val="00C763B6"/>
    <w:rsid w:val="00C7644F"/>
    <w:rsid w:val="00C768F6"/>
    <w:rsid w:val="00C76936"/>
    <w:rsid w:val="00C770C4"/>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715E"/>
    <w:rsid w:val="00C8722B"/>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403A"/>
    <w:rsid w:val="00C941DD"/>
    <w:rsid w:val="00C944FA"/>
    <w:rsid w:val="00C95511"/>
    <w:rsid w:val="00C95854"/>
    <w:rsid w:val="00C95DB6"/>
    <w:rsid w:val="00C95EFF"/>
    <w:rsid w:val="00C966ED"/>
    <w:rsid w:val="00C96E6F"/>
    <w:rsid w:val="00C96EAD"/>
    <w:rsid w:val="00C976DE"/>
    <w:rsid w:val="00C97872"/>
    <w:rsid w:val="00C97C96"/>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574"/>
    <w:rsid w:val="00CA462F"/>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172"/>
    <w:rsid w:val="00CB232A"/>
    <w:rsid w:val="00CB240E"/>
    <w:rsid w:val="00CB26EC"/>
    <w:rsid w:val="00CB27D3"/>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E08"/>
    <w:rsid w:val="00CB6E8E"/>
    <w:rsid w:val="00CB6EE6"/>
    <w:rsid w:val="00CB73FE"/>
    <w:rsid w:val="00CB751C"/>
    <w:rsid w:val="00CB75C8"/>
    <w:rsid w:val="00CB787A"/>
    <w:rsid w:val="00CB7B50"/>
    <w:rsid w:val="00CC08BC"/>
    <w:rsid w:val="00CC0957"/>
    <w:rsid w:val="00CC0C10"/>
    <w:rsid w:val="00CC0C4A"/>
    <w:rsid w:val="00CC0E27"/>
    <w:rsid w:val="00CC0FD1"/>
    <w:rsid w:val="00CC10EC"/>
    <w:rsid w:val="00CC17F0"/>
    <w:rsid w:val="00CC1853"/>
    <w:rsid w:val="00CC1EBD"/>
    <w:rsid w:val="00CC1F0B"/>
    <w:rsid w:val="00CC1FAE"/>
    <w:rsid w:val="00CC26C4"/>
    <w:rsid w:val="00CC2865"/>
    <w:rsid w:val="00CC2CDF"/>
    <w:rsid w:val="00CC3A23"/>
    <w:rsid w:val="00CC430E"/>
    <w:rsid w:val="00CC48DC"/>
    <w:rsid w:val="00CC4AB7"/>
    <w:rsid w:val="00CC4D16"/>
    <w:rsid w:val="00CC5B1D"/>
    <w:rsid w:val="00CC5C5B"/>
    <w:rsid w:val="00CC6BFB"/>
    <w:rsid w:val="00CC6CBB"/>
    <w:rsid w:val="00CC6FEA"/>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55B"/>
    <w:rsid w:val="00CD76B7"/>
    <w:rsid w:val="00CD778E"/>
    <w:rsid w:val="00CD77EB"/>
    <w:rsid w:val="00CD7999"/>
    <w:rsid w:val="00CE0073"/>
    <w:rsid w:val="00CE0109"/>
    <w:rsid w:val="00CE0613"/>
    <w:rsid w:val="00CE0AC0"/>
    <w:rsid w:val="00CE0CDD"/>
    <w:rsid w:val="00CE11E0"/>
    <w:rsid w:val="00CE1583"/>
    <w:rsid w:val="00CE1CAC"/>
    <w:rsid w:val="00CE1FC5"/>
    <w:rsid w:val="00CE25A7"/>
    <w:rsid w:val="00CE26A3"/>
    <w:rsid w:val="00CE26A5"/>
    <w:rsid w:val="00CE324B"/>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2E29"/>
    <w:rsid w:val="00CF3040"/>
    <w:rsid w:val="00CF3528"/>
    <w:rsid w:val="00CF36FF"/>
    <w:rsid w:val="00CF3A15"/>
    <w:rsid w:val="00CF4247"/>
    <w:rsid w:val="00CF45A1"/>
    <w:rsid w:val="00CF4634"/>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662"/>
    <w:rsid w:val="00D018E3"/>
    <w:rsid w:val="00D01ACD"/>
    <w:rsid w:val="00D01B21"/>
    <w:rsid w:val="00D01E2F"/>
    <w:rsid w:val="00D02A52"/>
    <w:rsid w:val="00D02B7D"/>
    <w:rsid w:val="00D02DD2"/>
    <w:rsid w:val="00D02E2F"/>
    <w:rsid w:val="00D03102"/>
    <w:rsid w:val="00D03727"/>
    <w:rsid w:val="00D0378A"/>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6F02"/>
    <w:rsid w:val="00D070FB"/>
    <w:rsid w:val="00D071F8"/>
    <w:rsid w:val="00D07252"/>
    <w:rsid w:val="00D072D5"/>
    <w:rsid w:val="00D074F4"/>
    <w:rsid w:val="00D076A7"/>
    <w:rsid w:val="00D0774B"/>
    <w:rsid w:val="00D07AF6"/>
    <w:rsid w:val="00D07B93"/>
    <w:rsid w:val="00D07CE1"/>
    <w:rsid w:val="00D100B1"/>
    <w:rsid w:val="00D1026A"/>
    <w:rsid w:val="00D103CB"/>
    <w:rsid w:val="00D107CF"/>
    <w:rsid w:val="00D1116D"/>
    <w:rsid w:val="00D1160F"/>
    <w:rsid w:val="00D11B0B"/>
    <w:rsid w:val="00D11D79"/>
    <w:rsid w:val="00D11FD8"/>
    <w:rsid w:val="00D12293"/>
    <w:rsid w:val="00D1259E"/>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A3C"/>
    <w:rsid w:val="00D21A83"/>
    <w:rsid w:val="00D2225F"/>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0D83"/>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8E"/>
    <w:rsid w:val="00D45B94"/>
    <w:rsid w:val="00D45DF3"/>
    <w:rsid w:val="00D46174"/>
    <w:rsid w:val="00D46182"/>
    <w:rsid w:val="00D46722"/>
    <w:rsid w:val="00D467D1"/>
    <w:rsid w:val="00D46952"/>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401"/>
    <w:rsid w:val="00D51956"/>
    <w:rsid w:val="00D519F3"/>
    <w:rsid w:val="00D51D12"/>
    <w:rsid w:val="00D52124"/>
    <w:rsid w:val="00D52940"/>
    <w:rsid w:val="00D52A75"/>
    <w:rsid w:val="00D52B1D"/>
    <w:rsid w:val="00D52B53"/>
    <w:rsid w:val="00D52E76"/>
    <w:rsid w:val="00D5329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242"/>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995"/>
    <w:rsid w:val="00DC3CAE"/>
    <w:rsid w:val="00DC413F"/>
    <w:rsid w:val="00DC41A4"/>
    <w:rsid w:val="00DC45D3"/>
    <w:rsid w:val="00DC4948"/>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D055B"/>
    <w:rsid w:val="00DD0929"/>
    <w:rsid w:val="00DD0A1F"/>
    <w:rsid w:val="00DD0BE4"/>
    <w:rsid w:val="00DD0C80"/>
    <w:rsid w:val="00DD0FB0"/>
    <w:rsid w:val="00DD1503"/>
    <w:rsid w:val="00DD1CC9"/>
    <w:rsid w:val="00DD1D9C"/>
    <w:rsid w:val="00DD1DA6"/>
    <w:rsid w:val="00DD2025"/>
    <w:rsid w:val="00DD22EA"/>
    <w:rsid w:val="00DD23A0"/>
    <w:rsid w:val="00DD2A7E"/>
    <w:rsid w:val="00DD355D"/>
    <w:rsid w:val="00DD3BE5"/>
    <w:rsid w:val="00DD3EF5"/>
    <w:rsid w:val="00DD41ED"/>
    <w:rsid w:val="00DD458A"/>
    <w:rsid w:val="00DD4B3A"/>
    <w:rsid w:val="00DD4F4F"/>
    <w:rsid w:val="00DD526B"/>
    <w:rsid w:val="00DD53FA"/>
    <w:rsid w:val="00DD55FE"/>
    <w:rsid w:val="00DD5F42"/>
    <w:rsid w:val="00DD617B"/>
    <w:rsid w:val="00DD6B09"/>
    <w:rsid w:val="00DD6D1A"/>
    <w:rsid w:val="00DD6ED3"/>
    <w:rsid w:val="00DD6FF8"/>
    <w:rsid w:val="00DD7613"/>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BF4"/>
    <w:rsid w:val="00DF0CF2"/>
    <w:rsid w:val="00DF0F54"/>
    <w:rsid w:val="00DF1422"/>
    <w:rsid w:val="00DF169E"/>
    <w:rsid w:val="00DF179D"/>
    <w:rsid w:val="00DF1AB1"/>
    <w:rsid w:val="00DF1E9C"/>
    <w:rsid w:val="00DF20A0"/>
    <w:rsid w:val="00DF2288"/>
    <w:rsid w:val="00DF26AA"/>
    <w:rsid w:val="00DF26FD"/>
    <w:rsid w:val="00DF2834"/>
    <w:rsid w:val="00DF2980"/>
    <w:rsid w:val="00DF2EB7"/>
    <w:rsid w:val="00DF34B5"/>
    <w:rsid w:val="00DF388C"/>
    <w:rsid w:val="00DF3A4B"/>
    <w:rsid w:val="00DF3A83"/>
    <w:rsid w:val="00DF3B70"/>
    <w:rsid w:val="00DF3D57"/>
    <w:rsid w:val="00DF3EBA"/>
    <w:rsid w:val="00DF40C2"/>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514B"/>
    <w:rsid w:val="00E05207"/>
    <w:rsid w:val="00E0539F"/>
    <w:rsid w:val="00E05568"/>
    <w:rsid w:val="00E05DFF"/>
    <w:rsid w:val="00E05E6B"/>
    <w:rsid w:val="00E065C3"/>
    <w:rsid w:val="00E0694A"/>
    <w:rsid w:val="00E06F96"/>
    <w:rsid w:val="00E0728F"/>
    <w:rsid w:val="00E0755C"/>
    <w:rsid w:val="00E075CE"/>
    <w:rsid w:val="00E07758"/>
    <w:rsid w:val="00E0784C"/>
    <w:rsid w:val="00E10240"/>
    <w:rsid w:val="00E1026C"/>
    <w:rsid w:val="00E104B5"/>
    <w:rsid w:val="00E1104C"/>
    <w:rsid w:val="00E11087"/>
    <w:rsid w:val="00E1143C"/>
    <w:rsid w:val="00E124D0"/>
    <w:rsid w:val="00E127A6"/>
    <w:rsid w:val="00E12B3E"/>
    <w:rsid w:val="00E132DA"/>
    <w:rsid w:val="00E14026"/>
    <w:rsid w:val="00E144C8"/>
    <w:rsid w:val="00E145FD"/>
    <w:rsid w:val="00E14946"/>
    <w:rsid w:val="00E14A42"/>
    <w:rsid w:val="00E14A7E"/>
    <w:rsid w:val="00E14D25"/>
    <w:rsid w:val="00E151E1"/>
    <w:rsid w:val="00E15AE8"/>
    <w:rsid w:val="00E15D97"/>
    <w:rsid w:val="00E163A5"/>
    <w:rsid w:val="00E16521"/>
    <w:rsid w:val="00E1665D"/>
    <w:rsid w:val="00E17619"/>
    <w:rsid w:val="00E177CB"/>
    <w:rsid w:val="00E17805"/>
    <w:rsid w:val="00E2077C"/>
    <w:rsid w:val="00E2079E"/>
    <w:rsid w:val="00E20F79"/>
    <w:rsid w:val="00E21278"/>
    <w:rsid w:val="00E21571"/>
    <w:rsid w:val="00E215C9"/>
    <w:rsid w:val="00E2170D"/>
    <w:rsid w:val="00E2177A"/>
    <w:rsid w:val="00E21897"/>
    <w:rsid w:val="00E2230A"/>
    <w:rsid w:val="00E226E5"/>
    <w:rsid w:val="00E2278F"/>
    <w:rsid w:val="00E22CCD"/>
    <w:rsid w:val="00E23412"/>
    <w:rsid w:val="00E23A11"/>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C44"/>
    <w:rsid w:val="00E32D62"/>
    <w:rsid w:val="00E32F06"/>
    <w:rsid w:val="00E33387"/>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79"/>
    <w:rsid w:val="00E64C99"/>
    <w:rsid w:val="00E64CD3"/>
    <w:rsid w:val="00E65773"/>
    <w:rsid w:val="00E66148"/>
    <w:rsid w:val="00E66814"/>
    <w:rsid w:val="00E66A0C"/>
    <w:rsid w:val="00E66EDB"/>
    <w:rsid w:val="00E671C9"/>
    <w:rsid w:val="00E6743F"/>
    <w:rsid w:val="00E674CC"/>
    <w:rsid w:val="00E6758E"/>
    <w:rsid w:val="00E67764"/>
    <w:rsid w:val="00E67976"/>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3EE0"/>
    <w:rsid w:val="00E74118"/>
    <w:rsid w:val="00E741AC"/>
    <w:rsid w:val="00E74665"/>
    <w:rsid w:val="00E74729"/>
    <w:rsid w:val="00E74D28"/>
    <w:rsid w:val="00E7505B"/>
    <w:rsid w:val="00E75174"/>
    <w:rsid w:val="00E75B78"/>
    <w:rsid w:val="00E75EBA"/>
    <w:rsid w:val="00E76113"/>
    <w:rsid w:val="00E761A1"/>
    <w:rsid w:val="00E763B4"/>
    <w:rsid w:val="00E769E4"/>
    <w:rsid w:val="00E770DB"/>
    <w:rsid w:val="00E77676"/>
    <w:rsid w:val="00E77702"/>
    <w:rsid w:val="00E777A6"/>
    <w:rsid w:val="00E77848"/>
    <w:rsid w:val="00E80514"/>
    <w:rsid w:val="00E80813"/>
    <w:rsid w:val="00E809D0"/>
    <w:rsid w:val="00E80D3E"/>
    <w:rsid w:val="00E80E5B"/>
    <w:rsid w:val="00E811EC"/>
    <w:rsid w:val="00E815EF"/>
    <w:rsid w:val="00E816C5"/>
    <w:rsid w:val="00E81CD4"/>
    <w:rsid w:val="00E81CE0"/>
    <w:rsid w:val="00E81E7C"/>
    <w:rsid w:val="00E8224D"/>
    <w:rsid w:val="00E82268"/>
    <w:rsid w:val="00E829DE"/>
    <w:rsid w:val="00E82B74"/>
    <w:rsid w:val="00E82BB4"/>
    <w:rsid w:val="00E82F4D"/>
    <w:rsid w:val="00E83196"/>
    <w:rsid w:val="00E8340C"/>
    <w:rsid w:val="00E83765"/>
    <w:rsid w:val="00E83AC3"/>
    <w:rsid w:val="00E84B39"/>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2226"/>
    <w:rsid w:val="00EA2540"/>
    <w:rsid w:val="00EA26FC"/>
    <w:rsid w:val="00EA2742"/>
    <w:rsid w:val="00EA2AF3"/>
    <w:rsid w:val="00EA2ED3"/>
    <w:rsid w:val="00EA3203"/>
    <w:rsid w:val="00EA3406"/>
    <w:rsid w:val="00EA3B5A"/>
    <w:rsid w:val="00EA3BF4"/>
    <w:rsid w:val="00EA410E"/>
    <w:rsid w:val="00EA4E50"/>
    <w:rsid w:val="00EA4FD1"/>
    <w:rsid w:val="00EA53C2"/>
    <w:rsid w:val="00EA5695"/>
    <w:rsid w:val="00EA5712"/>
    <w:rsid w:val="00EA5B0A"/>
    <w:rsid w:val="00EA61F6"/>
    <w:rsid w:val="00EA64F1"/>
    <w:rsid w:val="00EA65AD"/>
    <w:rsid w:val="00EA691C"/>
    <w:rsid w:val="00EA6953"/>
    <w:rsid w:val="00EA6C9A"/>
    <w:rsid w:val="00EA7A95"/>
    <w:rsid w:val="00EA7B35"/>
    <w:rsid w:val="00EA7F77"/>
    <w:rsid w:val="00EA7FCF"/>
    <w:rsid w:val="00EB0264"/>
    <w:rsid w:val="00EB0846"/>
    <w:rsid w:val="00EB09D9"/>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76B"/>
    <w:rsid w:val="00EB5C64"/>
    <w:rsid w:val="00EB5EDD"/>
    <w:rsid w:val="00EB631A"/>
    <w:rsid w:val="00EB6524"/>
    <w:rsid w:val="00EB677E"/>
    <w:rsid w:val="00EB6B72"/>
    <w:rsid w:val="00EB7032"/>
    <w:rsid w:val="00EB7039"/>
    <w:rsid w:val="00EB70B0"/>
    <w:rsid w:val="00EB746B"/>
    <w:rsid w:val="00EB756E"/>
    <w:rsid w:val="00EB7612"/>
    <w:rsid w:val="00EB7633"/>
    <w:rsid w:val="00EB7736"/>
    <w:rsid w:val="00EB7A8F"/>
    <w:rsid w:val="00EB7EFB"/>
    <w:rsid w:val="00EB7F32"/>
    <w:rsid w:val="00EC0245"/>
    <w:rsid w:val="00EC069D"/>
    <w:rsid w:val="00EC1739"/>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30A"/>
    <w:rsid w:val="00EC54FA"/>
    <w:rsid w:val="00EC56E0"/>
    <w:rsid w:val="00EC5722"/>
    <w:rsid w:val="00EC57B7"/>
    <w:rsid w:val="00EC5EB5"/>
    <w:rsid w:val="00EC6057"/>
    <w:rsid w:val="00EC6077"/>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5D3"/>
    <w:rsid w:val="00ED38B4"/>
    <w:rsid w:val="00ED397A"/>
    <w:rsid w:val="00ED3C45"/>
    <w:rsid w:val="00ED3F27"/>
    <w:rsid w:val="00ED43B1"/>
    <w:rsid w:val="00ED49D9"/>
    <w:rsid w:val="00ED4D2F"/>
    <w:rsid w:val="00ED545D"/>
    <w:rsid w:val="00ED5474"/>
    <w:rsid w:val="00ED571E"/>
    <w:rsid w:val="00ED5FE4"/>
    <w:rsid w:val="00ED6816"/>
    <w:rsid w:val="00ED6BCF"/>
    <w:rsid w:val="00ED6BD2"/>
    <w:rsid w:val="00ED6EBA"/>
    <w:rsid w:val="00ED71C5"/>
    <w:rsid w:val="00ED75E5"/>
    <w:rsid w:val="00ED7F54"/>
    <w:rsid w:val="00EE0197"/>
    <w:rsid w:val="00EE0476"/>
    <w:rsid w:val="00EE04C4"/>
    <w:rsid w:val="00EE0BE7"/>
    <w:rsid w:val="00EE13D4"/>
    <w:rsid w:val="00EE16FA"/>
    <w:rsid w:val="00EE19B4"/>
    <w:rsid w:val="00EE1A9B"/>
    <w:rsid w:val="00EE225F"/>
    <w:rsid w:val="00EE237D"/>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779"/>
    <w:rsid w:val="00EF3D66"/>
    <w:rsid w:val="00EF428A"/>
    <w:rsid w:val="00EF4366"/>
    <w:rsid w:val="00EF438A"/>
    <w:rsid w:val="00EF4C89"/>
    <w:rsid w:val="00EF4CD6"/>
    <w:rsid w:val="00EF4D91"/>
    <w:rsid w:val="00EF54CC"/>
    <w:rsid w:val="00EF55A0"/>
    <w:rsid w:val="00EF5D90"/>
    <w:rsid w:val="00EF5FB3"/>
    <w:rsid w:val="00EF6319"/>
    <w:rsid w:val="00EF63D1"/>
    <w:rsid w:val="00EF6513"/>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DB"/>
    <w:rsid w:val="00F01738"/>
    <w:rsid w:val="00F017DD"/>
    <w:rsid w:val="00F01A6A"/>
    <w:rsid w:val="00F0206A"/>
    <w:rsid w:val="00F020FE"/>
    <w:rsid w:val="00F027BA"/>
    <w:rsid w:val="00F02A3D"/>
    <w:rsid w:val="00F02A60"/>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687"/>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3F2"/>
    <w:rsid w:val="00F114F4"/>
    <w:rsid w:val="00F11540"/>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640F"/>
    <w:rsid w:val="00F265BD"/>
    <w:rsid w:val="00F26B80"/>
    <w:rsid w:val="00F26F79"/>
    <w:rsid w:val="00F273DC"/>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BDA"/>
    <w:rsid w:val="00F43E26"/>
    <w:rsid w:val="00F44B2F"/>
    <w:rsid w:val="00F44DA3"/>
    <w:rsid w:val="00F44E54"/>
    <w:rsid w:val="00F44EC5"/>
    <w:rsid w:val="00F44ECF"/>
    <w:rsid w:val="00F45209"/>
    <w:rsid w:val="00F45AC1"/>
    <w:rsid w:val="00F45C72"/>
    <w:rsid w:val="00F45E97"/>
    <w:rsid w:val="00F468CB"/>
    <w:rsid w:val="00F46DD8"/>
    <w:rsid w:val="00F4729A"/>
    <w:rsid w:val="00F47498"/>
    <w:rsid w:val="00F477F8"/>
    <w:rsid w:val="00F47DE5"/>
    <w:rsid w:val="00F47EF5"/>
    <w:rsid w:val="00F503D2"/>
    <w:rsid w:val="00F5085B"/>
    <w:rsid w:val="00F50E75"/>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57AE8"/>
    <w:rsid w:val="00F6042B"/>
    <w:rsid w:val="00F60459"/>
    <w:rsid w:val="00F608E3"/>
    <w:rsid w:val="00F60BE9"/>
    <w:rsid w:val="00F60EB2"/>
    <w:rsid w:val="00F616DF"/>
    <w:rsid w:val="00F6182C"/>
    <w:rsid w:val="00F618B5"/>
    <w:rsid w:val="00F61FD8"/>
    <w:rsid w:val="00F623F5"/>
    <w:rsid w:val="00F62446"/>
    <w:rsid w:val="00F62738"/>
    <w:rsid w:val="00F628F2"/>
    <w:rsid w:val="00F62ABE"/>
    <w:rsid w:val="00F62DAB"/>
    <w:rsid w:val="00F62DBF"/>
    <w:rsid w:val="00F631AD"/>
    <w:rsid w:val="00F63287"/>
    <w:rsid w:val="00F63631"/>
    <w:rsid w:val="00F6365B"/>
    <w:rsid w:val="00F6379A"/>
    <w:rsid w:val="00F63A5E"/>
    <w:rsid w:val="00F63D26"/>
    <w:rsid w:val="00F641BF"/>
    <w:rsid w:val="00F641FC"/>
    <w:rsid w:val="00F6424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701D2"/>
    <w:rsid w:val="00F70577"/>
    <w:rsid w:val="00F707E4"/>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8EB"/>
    <w:rsid w:val="00F82A9C"/>
    <w:rsid w:val="00F82BB5"/>
    <w:rsid w:val="00F8302F"/>
    <w:rsid w:val="00F83829"/>
    <w:rsid w:val="00F83D15"/>
    <w:rsid w:val="00F83D49"/>
    <w:rsid w:val="00F83D5B"/>
    <w:rsid w:val="00F83F6E"/>
    <w:rsid w:val="00F84069"/>
    <w:rsid w:val="00F840B8"/>
    <w:rsid w:val="00F842C8"/>
    <w:rsid w:val="00F843D7"/>
    <w:rsid w:val="00F84769"/>
    <w:rsid w:val="00F84EF6"/>
    <w:rsid w:val="00F8520F"/>
    <w:rsid w:val="00F85536"/>
    <w:rsid w:val="00F85562"/>
    <w:rsid w:val="00F8587A"/>
    <w:rsid w:val="00F85C3C"/>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58F"/>
    <w:rsid w:val="00F92783"/>
    <w:rsid w:val="00F92851"/>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3FF4"/>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E87"/>
    <w:rsid w:val="00FB0F8C"/>
    <w:rsid w:val="00FB1123"/>
    <w:rsid w:val="00FB1454"/>
    <w:rsid w:val="00FB1527"/>
    <w:rsid w:val="00FB1AD6"/>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42B"/>
    <w:rsid w:val="00FB5B0A"/>
    <w:rsid w:val="00FB5BAE"/>
    <w:rsid w:val="00FB5BE9"/>
    <w:rsid w:val="00FB5F43"/>
    <w:rsid w:val="00FB600B"/>
    <w:rsid w:val="00FB6106"/>
    <w:rsid w:val="00FB6165"/>
    <w:rsid w:val="00FB6C03"/>
    <w:rsid w:val="00FB6D26"/>
    <w:rsid w:val="00FB7113"/>
    <w:rsid w:val="00FB7402"/>
    <w:rsid w:val="00FB74B6"/>
    <w:rsid w:val="00FB76BF"/>
    <w:rsid w:val="00FB78D6"/>
    <w:rsid w:val="00FB7E35"/>
    <w:rsid w:val="00FC003C"/>
    <w:rsid w:val="00FC0150"/>
    <w:rsid w:val="00FC03AB"/>
    <w:rsid w:val="00FC058F"/>
    <w:rsid w:val="00FC06D8"/>
    <w:rsid w:val="00FC0755"/>
    <w:rsid w:val="00FC110F"/>
    <w:rsid w:val="00FC17F6"/>
    <w:rsid w:val="00FC1BE1"/>
    <w:rsid w:val="00FC1C69"/>
    <w:rsid w:val="00FC1D20"/>
    <w:rsid w:val="00FC1FE8"/>
    <w:rsid w:val="00FC2045"/>
    <w:rsid w:val="00FC2241"/>
    <w:rsid w:val="00FC233E"/>
    <w:rsid w:val="00FC2366"/>
    <w:rsid w:val="00FC247D"/>
    <w:rsid w:val="00FC2596"/>
    <w:rsid w:val="00FC2849"/>
    <w:rsid w:val="00FC2E1E"/>
    <w:rsid w:val="00FC3C6D"/>
    <w:rsid w:val="00FC3CF1"/>
    <w:rsid w:val="00FC4572"/>
    <w:rsid w:val="00FC46E3"/>
    <w:rsid w:val="00FC4729"/>
    <w:rsid w:val="00FC47E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0CA"/>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3465"/>
    <w:rsid w:val="00FE3515"/>
    <w:rsid w:val="00FE35C2"/>
    <w:rsid w:val="00FE363D"/>
    <w:rsid w:val="00FE36AF"/>
    <w:rsid w:val="00FE391C"/>
    <w:rsid w:val="00FE41B8"/>
    <w:rsid w:val="00FE4278"/>
    <w:rsid w:val="00FE42DD"/>
    <w:rsid w:val="00FE459F"/>
    <w:rsid w:val="00FE45B5"/>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0A71"/>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4B751CD"/>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6CC9"/>
    <w:pPr>
      <w:jc w:val="both"/>
    </w:pPr>
    <w:rPr>
      <w:rFonts w:eastAsia="Times New Roman"/>
      <w:szCs w:val="24"/>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rPr>
  </w:style>
  <w:style w:type="paragraph" w:styleId="Titre8">
    <w:name w:val="heading 8"/>
    <w:basedOn w:val="Normal"/>
    <w:next w:val="Normal"/>
    <w:qFormat/>
    <w:rsid w:val="00F45E97"/>
    <w:pPr>
      <w:numPr>
        <w:ilvl w:val="7"/>
        <w:numId w:val="2"/>
      </w:numPr>
      <w:spacing w:before="240" w:after="60"/>
      <w:outlineLvl w:val="7"/>
    </w:pPr>
    <w:rPr>
      <w:i/>
      <w:iCs/>
      <w:sz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Cs w:val="20"/>
    </w:rPr>
  </w:style>
  <w:style w:type="character" w:styleId="Lienhypertexte">
    <w:name w:val="Hyperlink"/>
    <w:basedOn w:val="Policepardfaut"/>
    <w:uiPriority w:val="99"/>
    <w:qForma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lang w:val="en-GB"/>
    </w:rPr>
  </w:style>
  <w:style w:type="paragraph" w:styleId="Listepuces">
    <w:name w:val="List Bullet"/>
    <w:basedOn w:val="Liste"/>
    <w:rsid w:val="00F45E97"/>
    <w:pPr>
      <w:spacing w:after="180"/>
      <w:ind w:left="568" w:hanging="284"/>
    </w:pPr>
    <w:rPr>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Cs w:val="20"/>
    </w:rPr>
  </w:style>
  <w:style w:type="character" w:styleId="Appelnotedebasdep">
    <w:name w:val="footnote reference"/>
    <w:basedOn w:val="Policepardfaut"/>
    <w:semiHidden/>
    <w:rsid w:val="00F45E97"/>
    <w:rPr>
      <w:vertAlign w:val="superscript"/>
    </w:rPr>
  </w:style>
  <w:style w:type="table" w:styleId="Grilledutableau">
    <w:name w:val="Table Grid"/>
    <w:aliases w:val="TableGrid,ST Table,Check(v),Table-Text,x Tableau page de garde"/>
    <w:basedOn w:val="Tableau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ind w:left="720"/>
    </w:pPr>
    <w:rPr>
      <w:rFonts w:cs="Calibri"/>
      <w:szCs w:val="21"/>
      <w:lang w:eastAsia="zh-CN"/>
    </w:rPr>
  </w:style>
  <w:style w:type="paragraph" w:customStyle="1" w:styleId="B3">
    <w:name w:val="B3"/>
    <w:basedOn w:val="Liste3"/>
    <w:link w:val="B3Char"/>
    <w:rsid w:val="00DC778A"/>
    <w:pPr>
      <w:overflowPunct w:val="0"/>
      <w:spacing w:after="180"/>
      <w:ind w:leftChars="0" w:left="1135" w:firstLineChars="0" w:hanging="284"/>
      <w:contextualSpacing w:val="0"/>
      <w:textAlignment w:val="baseline"/>
    </w:pPr>
    <w:rPr>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uiPriority w:val="99"/>
    <w:qFormat/>
    <w:rsid w:val="008D5465"/>
    <w:pPr>
      <w:spacing w:after="180"/>
      <w:ind w:left="568" w:hanging="284"/>
    </w:pPr>
    <w:rPr>
      <w:rFonts w:eastAsia="MS Mincho"/>
      <w:szCs w:val="20"/>
      <w:lang w:val="en-GB"/>
    </w:rPr>
  </w:style>
  <w:style w:type="paragraph" w:customStyle="1" w:styleId="B2">
    <w:name w:val="B2"/>
    <w:basedOn w:val="Liste2"/>
    <w:link w:val="B2Char"/>
    <w:qFormat/>
    <w:rsid w:val="008D5465"/>
    <w:pPr>
      <w:spacing w:after="180"/>
      <w:ind w:leftChars="0" w:left="851" w:firstLineChars="0" w:hanging="284"/>
      <w:contextualSpacing w:val="0"/>
    </w:pPr>
    <w:rPr>
      <w:rFonts w:eastAsia="MS Mincho"/>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spacing w:before="240" w:after="60"/>
      <w:ind w:right="46"/>
      <w:jc w:val="center"/>
      <w:outlineLvl w:val="0"/>
    </w:pPr>
    <w:rPr>
      <w:b/>
      <w:kern w:val="28"/>
      <w:sz w:val="32"/>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rFonts w:eastAsia="Times New Roman"/>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ind w:left="567" w:hanging="567"/>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eastAsia="Times New Roman" w:cs="Calibri"/>
      <w:b/>
      <w:sz w:val="22"/>
      <w:szCs w:val="21"/>
    </w:rPr>
  </w:style>
  <w:style w:type="paragraph" w:customStyle="1" w:styleId="Observation">
    <w:name w:val="Observation"/>
    <w:basedOn w:val="Paragraphedeliste"/>
    <w:link w:val="ObservationCar"/>
    <w:qFormat/>
    <w:rsid w:val="00BF78F8"/>
    <w:pPr>
      <w:numPr>
        <w:numId w:val="7"/>
      </w:numPr>
    </w:pPr>
    <w:rPr>
      <w:b/>
      <w:i/>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eastAsia="Times New Roman" w:cs="Calibri"/>
      <w:b/>
      <w:i/>
      <w:sz w:val="22"/>
      <w:szCs w:val="21"/>
    </w:rPr>
  </w:style>
  <w:style w:type="paragraph" w:customStyle="1" w:styleId="Prop1">
    <w:name w:val="Prop1"/>
    <w:basedOn w:val="Paragraphedeliste"/>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rPr>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 w:type="paragraph" w:customStyle="1" w:styleId="DraftProposal">
    <w:name w:val="Draft Proposal"/>
    <w:basedOn w:val="Corpsdetexte"/>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enumros3">
    <w:name w:val="List Number 3"/>
    <w:basedOn w:val="Listenumros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Policepardfau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enumros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TableauListe3-Accentuation1">
    <w:name w:val="List Table 3 Accent 1"/>
    <w:basedOn w:val="Tableau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Grille1Clair">
    <w:name w:val="Grid Table 1 Light"/>
    <w:basedOn w:val="Tableau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lang w:val="en-GB"/>
    </w:rPr>
  </w:style>
  <w:style w:type="table" w:styleId="TableauGrille5Fonc-Accentuation1">
    <w:name w:val="Grid Table 5 Dark Accent 1"/>
    <w:basedOn w:val="Tableau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1Clair-Accentuation1">
    <w:name w:val="Grid Table 1 Light Accent 1"/>
    <w:basedOn w:val="Tableau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Corpsdetexte"/>
    <w:qFormat/>
    <w:rsid w:val="00425D30"/>
    <w:pPr>
      <w:numPr>
        <w:numId w:val="14"/>
      </w:numPr>
      <w:tabs>
        <w:tab w:val="clear" w:pos="648"/>
        <w:tab w:val="left" w:pos="288"/>
      </w:tabs>
      <w:spacing w:after="120" w:line="228" w:lineRule="auto"/>
      <w:ind w:left="576" w:hanging="288"/>
    </w:pPr>
    <w:rPr>
      <w:rFonts w:eastAsia="SimSun"/>
      <w:spacing w:val="-1"/>
      <w:szCs w:val="24"/>
      <w:lang w:val="zh-CN" w:eastAsia="zh-CN"/>
    </w:rPr>
  </w:style>
  <w:style w:type="table" w:customStyle="1" w:styleId="1-11">
    <w:name w:val="グリッド (表) 1 淡色 - アクセント 11"/>
    <w:basedOn w:val="Tableau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lang w:val="en-GB" w:eastAsia="fr-FR"/>
    </w:rPr>
  </w:style>
  <w:style w:type="paragraph" w:customStyle="1" w:styleId="figure">
    <w:name w:val="figure"/>
    <w:basedOn w:val="Normal"/>
    <w:next w:val="Normal"/>
    <w:qFormat/>
    <w:rsid w:val="00326F13"/>
    <w:pPr>
      <w:numPr>
        <w:numId w:val="18"/>
      </w:numPr>
      <w:spacing w:after="120"/>
      <w:ind w:left="720" w:hanging="360"/>
      <w:jc w:val="center"/>
    </w:pPr>
    <w:rPr>
      <w:sz w:val="22"/>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1516456005">
          <w:marLeft w:val="547"/>
          <w:marRight w:val="0"/>
          <w:marTop w:val="0"/>
          <w:marBottom w:val="0"/>
          <w:divBdr>
            <w:top w:val="none" w:sz="0" w:space="0" w:color="auto"/>
            <w:left w:val="none" w:sz="0" w:space="0" w:color="auto"/>
            <w:bottom w:val="none" w:sz="0" w:space="0" w:color="auto"/>
            <w:right w:val="none" w:sz="0" w:space="0" w:color="auto"/>
          </w:divBdr>
        </w:div>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1748190507">
          <w:marLeft w:val="274"/>
          <w:marRight w:val="0"/>
          <w:marTop w:val="0"/>
          <w:marBottom w:val="0"/>
          <w:divBdr>
            <w:top w:val="none" w:sz="0" w:space="0" w:color="auto"/>
            <w:left w:val="none" w:sz="0" w:space="0" w:color="auto"/>
            <w:bottom w:val="none" w:sz="0" w:space="0" w:color="auto"/>
            <w:right w:val="none" w:sz="0" w:space="0" w:color="auto"/>
          </w:divBdr>
        </w:div>
        <w:div w:id="790248906">
          <w:marLeft w:val="274"/>
          <w:marRight w:val="0"/>
          <w:marTop w:val="0"/>
          <w:marBottom w:val="0"/>
          <w:divBdr>
            <w:top w:val="none" w:sz="0" w:space="0" w:color="auto"/>
            <w:left w:val="none" w:sz="0" w:space="0" w:color="auto"/>
            <w:bottom w:val="none" w:sz="0" w:space="0" w:color="auto"/>
            <w:right w:val="none" w:sz="0" w:space="0" w:color="auto"/>
          </w:divBdr>
        </w:div>
      </w:divsChild>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805582838">
          <w:marLeft w:val="547"/>
          <w:marRight w:val="0"/>
          <w:marTop w:val="15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77161029">
          <w:marLeft w:val="1166"/>
          <w:marRight w:val="0"/>
          <w:marTop w:val="10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sChild>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609194871">
          <w:marLeft w:val="274"/>
          <w:marRight w:val="0"/>
          <w:marTop w:val="150"/>
          <w:marBottom w:val="60"/>
          <w:divBdr>
            <w:top w:val="none" w:sz="0" w:space="0" w:color="auto"/>
            <w:left w:val="none" w:sz="0" w:space="0" w:color="auto"/>
            <w:bottom w:val="none" w:sz="0" w:space="0" w:color="auto"/>
            <w:right w:val="none" w:sz="0" w:space="0" w:color="auto"/>
          </w:divBdr>
        </w:div>
        <w:div w:id="1105265986">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1068504818">
          <w:marLeft w:val="274"/>
          <w:marRight w:val="0"/>
          <w:marTop w:val="150"/>
          <w:marBottom w:val="60"/>
          <w:divBdr>
            <w:top w:val="none" w:sz="0" w:space="0" w:color="auto"/>
            <w:left w:val="none" w:sz="0" w:space="0" w:color="auto"/>
            <w:bottom w:val="none" w:sz="0" w:space="0" w:color="auto"/>
            <w:right w:val="none" w:sz="0" w:space="0" w:color="auto"/>
          </w:divBdr>
        </w:div>
        <w:div w:id="884100857">
          <w:marLeft w:val="274"/>
          <w:marRight w:val="0"/>
          <w:marTop w:val="150"/>
          <w:marBottom w:val="60"/>
          <w:divBdr>
            <w:top w:val="none" w:sz="0" w:space="0" w:color="auto"/>
            <w:left w:val="none" w:sz="0" w:space="0" w:color="auto"/>
            <w:bottom w:val="none" w:sz="0" w:space="0" w:color="auto"/>
            <w:right w:val="none" w:sz="0" w:space="0" w:color="auto"/>
          </w:divBdr>
        </w:div>
      </w:divsChild>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710762616">
          <w:marLeft w:val="418"/>
          <w:marRight w:val="0"/>
          <w:marTop w:val="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1175654533">
          <w:marLeft w:val="1138"/>
          <w:marRight w:val="0"/>
          <w:marTop w:val="75"/>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212229893">
          <w:marLeft w:val="1166"/>
          <w:marRight w:val="0"/>
          <w:marTop w:val="100"/>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360282202">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16.png"/><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eljaafm\Documents\_NTN\_Rel.19%20WI\1_RAN1\RAN1%23116bis\DL%20C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none" spc="0" normalizeH="0" baseline="0">
              <a:solidFill>
                <a:schemeClr val="dk1">
                  <a:lumMod val="50000"/>
                  <a:lumOff val="50000"/>
                </a:schemeClr>
              </a:solidFill>
              <a:latin typeface="+mj-lt"/>
              <a:ea typeface="+mj-ea"/>
              <a:cs typeface="+mj-cs"/>
            </a:defRPr>
          </a:pPr>
          <a:endParaRPr lang="fr-FR"/>
        </a:p>
      </c:txPr>
    </c:title>
    <c:autoTitleDeleted val="0"/>
    <c:plotArea>
      <c:layout/>
      <c:lineChart>
        <c:grouping val="standard"/>
        <c:varyColors val="0"/>
        <c:ser>
          <c:idx val="0"/>
          <c:order val="0"/>
          <c:tx>
            <c:strRef>
              <c:f>'Set1-2 FR1'!$C$28</c:f>
              <c:strCache>
                <c:ptCount val="1"/>
                <c:pt idx="0">
                  <c:v>Average Beam throughput (for user traffic) (kbps)</c:v>
                </c:pt>
              </c:strCache>
            </c:strRef>
          </c:tx>
          <c:spPr>
            <a:ln w="22225" cap="rnd">
              <a:solidFill>
                <a:schemeClr val="accent1"/>
              </a:solidFill>
              <a:round/>
            </a:ln>
            <a:effectLst/>
          </c:spPr>
          <c:marker>
            <c:symbol val="none"/>
          </c:marker>
          <c:cat>
            <c:numRef>
              <c:f>'Set1-2 FR1'!$H$22:$R$22</c:f>
              <c:numCache>
                <c:formatCode>General</c:formatCode>
                <c:ptCount val="11"/>
                <c:pt idx="0">
                  <c:v>60</c:v>
                </c:pt>
                <c:pt idx="1">
                  <c:v>70</c:v>
                </c:pt>
                <c:pt idx="2">
                  <c:v>80</c:v>
                </c:pt>
                <c:pt idx="3">
                  <c:v>90</c:v>
                </c:pt>
                <c:pt idx="4">
                  <c:v>100</c:v>
                </c:pt>
                <c:pt idx="5">
                  <c:v>110</c:v>
                </c:pt>
                <c:pt idx="6">
                  <c:v>120</c:v>
                </c:pt>
                <c:pt idx="7">
                  <c:v>130</c:v>
                </c:pt>
                <c:pt idx="8">
                  <c:v>140</c:v>
                </c:pt>
                <c:pt idx="9">
                  <c:v>150</c:v>
                </c:pt>
                <c:pt idx="10">
                  <c:v>160</c:v>
                </c:pt>
              </c:numCache>
            </c:numRef>
          </c:cat>
          <c:val>
            <c:numRef>
              <c:f>'Set1-2 FR1'!$H$28:$R$28</c:f>
              <c:numCache>
                <c:formatCode>0.00</c:formatCode>
                <c:ptCount val="11"/>
                <c:pt idx="0">
                  <c:v>22.929422588832484</c:v>
                </c:pt>
                <c:pt idx="1">
                  <c:v>24.564958303118196</c:v>
                </c:pt>
                <c:pt idx="2">
                  <c:v>25.791610088832485</c:v>
                </c:pt>
                <c:pt idx="3">
                  <c:v>26.745672588832488</c:v>
                </c:pt>
                <c:pt idx="4">
                  <c:v>27.508922588832483</c:v>
                </c:pt>
                <c:pt idx="5">
                  <c:v>28.133399861559752</c:v>
                </c:pt>
                <c:pt idx="6">
                  <c:v>28.653797588832482</c:v>
                </c:pt>
                <c:pt idx="7">
                  <c:v>29.094134127294019</c:v>
                </c:pt>
                <c:pt idx="8">
                  <c:v>29.471565445975344</c:v>
                </c:pt>
                <c:pt idx="9">
                  <c:v>29.798672588832481</c:v>
                </c:pt>
                <c:pt idx="10">
                  <c:v>30.084891338832485</c:v>
                </c:pt>
              </c:numCache>
            </c:numRef>
          </c:val>
          <c:smooth val="0"/>
          <c:extLst>
            <c:ext xmlns:c16="http://schemas.microsoft.com/office/drawing/2014/chart" uri="{C3380CC4-5D6E-409C-BE32-E72D297353CC}">
              <c16:uniqueId val="{00000000-D25F-4F33-B00D-30D1BCCB2C29}"/>
            </c:ext>
          </c:extLst>
        </c:ser>
        <c:dLbls>
          <c:showLegendKey val="0"/>
          <c:showVal val="0"/>
          <c:showCatName val="0"/>
          <c:showSerName val="0"/>
          <c:showPercent val="0"/>
          <c:showBubbleSize val="0"/>
        </c:dLbls>
        <c:smooth val="0"/>
        <c:axId val="929240992"/>
        <c:axId val="929237384"/>
      </c:lineChart>
      <c:catAx>
        <c:axId val="92924099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SSB periodicity</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fr-FR"/>
          </a:p>
        </c:txPr>
        <c:crossAx val="929237384"/>
        <c:crosses val="autoZero"/>
        <c:auto val="1"/>
        <c:lblAlgn val="ctr"/>
        <c:lblOffset val="100"/>
        <c:noMultiLvlLbl val="0"/>
      </c:catAx>
      <c:valAx>
        <c:axId val="929237384"/>
        <c:scaling>
          <c:orientation val="minMax"/>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Data rate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fr-FR"/>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fr-FR"/>
          </a:p>
        </c:txPr>
        <c:crossAx val="9292409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800"/>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71893270-ADA6-4898-B199-08AE139F1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2207</TotalTime>
  <Pages>26</Pages>
  <Words>10033</Words>
  <Characters>55187</Characters>
  <Application>Microsoft Office Word</Application>
  <DocSecurity>0</DocSecurity>
  <Lines>459</Lines>
  <Paragraphs>130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65090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mohamed.el-jaafari@thalesaleniaspace.com</dc:creator>
  <cp:lastModifiedBy>El jaafari Mohamed</cp:lastModifiedBy>
  <cp:revision>364</cp:revision>
  <cp:lastPrinted>2015-07-25T09:06:00Z</cp:lastPrinted>
  <dcterms:created xsi:type="dcterms:W3CDTF">2024-02-19T14:43:00Z</dcterms:created>
  <dcterms:modified xsi:type="dcterms:W3CDTF">2024-11-08T23:39:00Z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